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BF99F" w14:textId="686F1410" w:rsidR="005452B1" w:rsidRPr="003253F2" w:rsidRDefault="005452B1" w:rsidP="005452B1">
      <w:pPr>
        <w:pStyle w:val="3GPPHeader"/>
        <w:spacing w:after="60"/>
        <w:rPr>
          <w:rFonts w:cs="Arial"/>
          <w:szCs w:val="24"/>
        </w:rPr>
      </w:pPr>
      <w:bookmarkStart w:id="0" w:name="_Hlk142549286"/>
      <w:r w:rsidRPr="003253F2">
        <w:rPr>
          <w:rFonts w:cs="Arial"/>
          <w:szCs w:val="24"/>
        </w:rPr>
        <w:t xml:space="preserve">3GPP RAN WG2 Meeting #123 </w:t>
      </w:r>
      <w:r w:rsidRPr="003253F2">
        <w:rPr>
          <w:rFonts w:cs="Arial"/>
          <w:szCs w:val="24"/>
        </w:rPr>
        <w:tab/>
      </w:r>
      <w:r w:rsidR="009F2D14" w:rsidRPr="009F2D14">
        <w:rPr>
          <w:rFonts w:cs="Arial"/>
          <w:szCs w:val="24"/>
        </w:rPr>
        <w:t>R2-2308408</w:t>
      </w:r>
    </w:p>
    <w:p w14:paraId="29F3F559" w14:textId="77777777" w:rsidR="005452B1" w:rsidRDefault="005452B1" w:rsidP="005452B1">
      <w:pPr>
        <w:pStyle w:val="CRCoverPage"/>
        <w:outlineLvl w:val="0"/>
        <w:rPr>
          <w:b/>
          <w:noProof/>
          <w:sz w:val="24"/>
          <w:szCs w:val="24"/>
        </w:rPr>
      </w:pPr>
      <w:r w:rsidRPr="003253F2">
        <w:rPr>
          <w:b/>
          <w:noProof/>
          <w:sz w:val="24"/>
          <w:szCs w:val="24"/>
        </w:rPr>
        <w:t xml:space="preserve">Toulouse, France, August 21-25, 2023 </w:t>
      </w:r>
    </w:p>
    <w:bookmarkEnd w:id="0"/>
    <w:p w14:paraId="35204620" w14:textId="77777777" w:rsidR="00687B3C" w:rsidRPr="0061155F" w:rsidRDefault="00687B3C" w:rsidP="00687B3C">
      <w:pPr>
        <w:pStyle w:val="3GPPHeader"/>
        <w:jc w:val="left"/>
        <w:rPr>
          <w:rFonts w:cs="Arial"/>
          <w:sz w:val="22"/>
          <w:szCs w:val="22"/>
          <w:lang w:val="en-US"/>
        </w:rPr>
      </w:pPr>
      <w:r w:rsidRPr="0061155F">
        <w:rPr>
          <w:rFonts w:cs="Arial"/>
          <w:sz w:val="22"/>
          <w:szCs w:val="22"/>
          <w:lang w:val="en-US"/>
        </w:rPr>
        <w:t>Agenda Item:</w:t>
      </w:r>
      <w:r w:rsidRPr="0061155F">
        <w:rPr>
          <w:rFonts w:cs="Arial"/>
          <w:sz w:val="22"/>
          <w:szCs w:val="22"/>
          <w:lang w:val="en-US"/>
        </w:rPr>
        <w:tab/>
      </w:r>
      <w:r w:rsidR="00E64A2F" w:rsidRPr="0061155F">
        <w:rPr>
          <w:rFonts w:cs="Arial"/>
          <w:sz w:val="22"/>
          <w:szCs w:val="22"/>
          <w:lang w:val="en-US"/>
        </w:rPr>
        <w:t>7.4.3</w:t>
      </w:r>
    </w:p>
    <w:p w14:paraId="322F14D1" w14:textId="77777777" w:rsidR="00687B3C" w:rsidRPr="0061155F" w:rsidRDefault="00687B3C" w:rsidP="00687B3C">
      <w:pPr>
        <w:pStyle w:val="3GPPHeader"/>
        <w:jc w:val="left"/>
        <w:rPr>
          <w:rFonts w:cs="Arial"/>
          <w:sz w:val="22"/>
          <w:szCs w:val="22"/>
          <w:lang w:val="en-US"/>
        </w:rPr>
      </w:pPr>
      <w:r w:rsidRPr="0061155F">
        <w:rPr>
          <w:rFonts w:cs="Arial"/>
          <w:sz w:val="22"/>
          <w:szCs w:val="22"/>
          <w:lang w:val="en-US"/>
        </w:rPr>
        <w:t>Source:</w:t>
      </w:r>
      <w:r w:rsidRPr="0061155F">
        <w:rPr>
          <w:rFonts w:cs="Arial"/>
          <w:sz w:val="22"/>
          <w:szCs w:val="22"/>
          <w:lang w:val="en-US"/>
        </w:rPr>
        <w:tab/>
        <w:t>InterDigital</w:t>
      </w:r>
      <w:r w:rsidR="002E71CC" w:rsidRPr="0061155F">
        <w:rPr>
          <w:rFonts w:cs="Arial"/>
          <w:sz w:val="22"/>
          <w:szCs w:val="22"/>
          <w:lang w:val="en-US"/>
        </w:rPr>
        <w:t xml:space="preserve"> </w:t>
      </w:r>
      <w:r w:rsidR="003E01E6" w:rsidRPr="0061155F">
        <w:rPr>
          <w:rFonts w:cs="Arial"/>
          <w:sz w:val="22"/>
          <w:szCs w:val="22"/>
          <w:lang w:val="en-US"/>
        </w:rPr>
        <w:t>Inc.</w:t>
      </w:r>
    </w:p>
    <w:p w14:paraId="533E6294" w14:textId="77777777" w:rsidR="00687B3C" w:rsidRPr="0061155F" w:rsidRDefault="00687B3C" w:rsidP="00687B3C">
      <w:pPr>
        <w:pStyle w:val="3GPPHeader"/>
        <w:jc w:val="left"/>
        <w:rPr>
          <w:rFonts w:cs="Arial"/>
          <w:color w:val="000000"/>
          <w:sz w:val="22"/>
          <w:szCs w:val="22"/>
        </w:rPr>
      </w:pPr>
      <w:r w:rsidRPr="0061155F">
        <w:rPr>
          <w:rFonts w:cs="Arial"/>
          <w:sz w:val="22"/>
          <w:szCs w:val="22"/>
        </w:rPr>
        <w:t>Title:</w:t>
      </w:r>
      <w:r w:rsidRPr="0061155F">
        <w:rPr>
          <w:rFonts w:cs="Arial"/>
          <w:sz w:val="22"/>
          <w:szCs w:val="22"/>
        </w:rPr>
        <w:tab/>
      </w:r>
      <w:r w:rsidR="003B52DA" w:rsidRPr="0061155F">
        <w:rPr>
          <w:rFonts w:cs="Arial"/>
          <w:sz w:val="22"/>
          <w:szCs w:val="22"/>
        </w:rPr>
        <w:t>Subsequent change of SCGs and selective activation</w:t>
      </w:r>
    </w:p>
    <w:p w14:paraId="1B589AA4" w14:textId="77777777" w:rsidR="00687B3C" w:rsidRPr="002C542E" w:rsidRDefault="00687B3C" w:rsidP="00687B3C">
      <w:pPr>
        <w:pStyle w:val="3GPPHeader"/>
        <w:jc w:val="left"/>
        <w:rPr>
          <w:rFonts w:cs="Arial"/>
          <w:sz w:val="22"/>
          <w:szCs w:val="22"/>
        </w:rPr>
      </w:pPr>
      <w:r w:rsidRPr="0061155F">
        <w:rPr>
          <w:rFonts w:cs="Arial"/>
          <w:sz w:val="22"/>
          <w:szCs w:val="22"/>
        </w:rPr>
        <w:t>Document for:</w:t>
      </w:r>
      <w:r w:rsidRPr="0061155F">
        <w:rPr>
          <w:rFonts w:cs="Arial"/>
          <w:sz w:val="22"/>
          <w:szCs w:val="22"/>
        </w:rPr>
        <w:tab/>
        <w:t>Discussion, Decision</w:t>
      </w:r>
    </w:p>
    <w:p w14:paraId="31313502" w14:textId="77777777" w:rsidR="00687B3C" w:rsidRDefault="00687B3C" w:rsidP="00687B3C">
      <w:pPr>
        <w:pStyle w:val="Heading1"/>
        <w:tabs>
          <w:tab w:val="clear" w:pos="792"/>
          <w:tab w:val="num" w:pos="540"/>
        </w:tabs>
        <w:ind w:left="540" w:hanging="540"/>
      </w:pPr>
      <w:r w:rsidRPr="002C542E">
        <w:t>Introduction</w:t>
      </w:r>
    </w:p>
    <w:p w14:paraId="47CB66BE" w14:textId="7F9A58E3" w:rsidR="00D8735D" w:rsidRDefault="00540AF9" w:rsidP="00F47729">
      <w:pPr>
        <w:shd w:val="clear" w:color="auto" w:fill="FFFFFF"/>
        <w:rPr>
          <w:lang w:val="en-US"/>
        </w:rPr>
      </w:pPr>
      <w:r>
        <w:rPr>
          <w:lang w:val="en-US"/>
        </w:rPr>
        <w:t xml:space="preserve">The topic </w:t>
      </w:r>
      <w:r w:rsidR="003B5AD3">
        <w:rPr>
          <w:lang w:val="en-US"/>
        </w:rPr>
        <w:t xml:space="preserve">of selective activation of cell groups was </w:t>
      </w:r>
      <w:r>
        <w:rPr>
          <w:lang w:val="en-US"/>
        </w:rPr>
        <w:t xml:space="preserve">discussed in </w:t>
      </w:r>
      <w:r w:rsidR="003B5AD3">
        <w:rPr>
          <w:lang w:val="en-US"/>
        </w:rPr>
        <w:t>RAN2#1</w:t>
      </w:r>
      <w:r w:rsidR="00680C11">
        <w:rPr>
          <w:lang w:val="en-US"/>
        </w:rPr>
        <w:t>21</w:t>
      </w:r>
      <w:r w:rsidR="003B5AD3">
        <w:rPr>
          <w:lang w:val="en-US"/>
        </w:rPr>
        <w:t>bis-e</w:t>
      </w:r>
      <w:r w:rsidR="005452B1">
        <w:rPr>
          <w:lang w:val="en-US"/>
        </w:rPr>
        <w:t xml:space="preserve"> [1]</w:t>
      </w:r>
      <w:r w:rsidR="003B5AD3">
        <w:rPr>
          <w:lang w:val="en-US"/>
        </w:rPr>
        <w:t xml:space="preserve"> </w:t>
      </w:r>
      <w:r>
        <w:rPr>
          <w:lang w:val="en-US"/>
        </w:rPr>
        <w:t xml:space="preserve">and </w:t>
      </w:r>
      <w:r w:rsidR="005452B1">
        <w:rPr>
          <w:lang w:val="en-US"/>
        </w:rPr>
        <w:t>RAN2#122 [2], and several agreements were made (see Annex)</w:t>
      </w:r>
      <w:r w:rsidR="007C39BB">
        <w:rPr>
          <w:lang w:val="en-US"/>
        </w:rPr>
        <w:t>.</w:t>
      </w:r>
    </w:p>
    <w:p w14:paraId="772E944E" w14:textId="59531D61" w:rsidR="00540AF9" w:rsidRDefault="00540AF9" w:rsidP="00876352">
      <w:pPr>
        <w:rPr>
          <w:lang w:val="en-US"/>
        </w:rPr>
      </w:pPr>
      <w:r>
        <w:rPr>
          <w:lang w:val="en-US"/>
        </w:rPr>
        <w:t xml:space="preserve">This contribution </w:t>
      </w:r>
      <w:r w:rsidR="003B5AD3">
        <w:rPr>
          <w:lang w:val="en-US"/>
        </w:rPr>
        <w:t xml:space="preserve">addresses </w:t>
      </w:r>
      <w:r w:rsidR="00680C11">
        <w:rPr>
          <w:lang w:val="en-US"/>
        </w:rPr>
        <w:t xml:space="preserve">some of </w:t>
      </w:r>
      <w:r w:rsidR="003B5AD3">
        <w:rPr>
          <w:lang w:val="en-US"/>
        </w:rPr>
        <w:t xml:space="preserve">the open issues regarding </w:t>
      </w:r>
      <w:r w:rsidR="008D3872">
        <w:rPr>
          <w:lang w:val="en-US"/>
        </w:rPr>
        <w:t>subsequent and selective activation of SCGs.</w:t>
      </w:r>
    </w:p>
    <w:p w14:paraId="50FC6494" w14:textId="77777777" w:rsidR="00D8735D" w:rsidRDefault="00230656" w:rsidP="00D8735D">
      <w:pPr>
        <w:pStyle w:val="Heading1"/>
        <w:tabs>
          <w:tab w:val="clear" w:pos="792"/>
          <w:tab w:val="num" w:pos="540"/>
        </w:tabs>
        <w:ind w:left="540" w:hanging="540"/>
      </w:pPr>
      <w:r>
        <w:t>Discussion</w:t>
      </w:r>
    </w:p>
    <w:p w14:paraId="7DAB5F7F" w14:textId="276085BF" w:rsidR="00E200E5" w:rsidRDefault="001A34C5" w:rsidP="00171A46">
      <w:pPr>
        <w:spacing w:before="120" w:after="0"/>
        <w:jc w:val="left"/>
        <w:rPr>
          <w:bCs/>
        </w:rPr>
      </w:pPr>
      <w:r>
        <w:rPr>
          <w:bCs/>
        </w:rPr>
        <w:t xml:space="preserve">As has been agreed </w:t>
      </w:r>
      <w:r w:rsidR="008D3872">
        <w:rPr>
          <w:bCs/>
        </w:rPr>
        <w:t xml:space="preserve">already in </w:t>
      </w:r>
      <w:r>
        <w:rPr>
          <w:bCs/>
        </w:rPr>
        <w:t xml:space="preserve">in </w:t>
      </w:r>
      <w:r w:rsidR="00D31448">
        <w:rPr>
          <w:bCs/>
        </w:rPr>
        <w:t>RAN2</w:t>
      </w:r>
      <w:r w:rsidR="00680C11">
        <w:rPr>
          <w:bCs/>
        </w:rPr>
        <w:t xml:space="preserve">, </w:t>
      </w:r>
      <w:r>
        <w:rPr>
          <w:bCs/>
        </w:rPr>
        <w:t xml:space="preserve">subsequent secondary cell group change is </w:t>
      </w:r>
      <w:r w:rsidR="003817FB">
        <w:rPr>
          <w:bCs/>
        </w:rPr>
        <w:t xml:space="preserve">to be </w:t>
      </w:r>
      <w:r>
        <w:rPr>
          <w:bCs/>
        </w:rPr>
        <w:t>supported without the need for RRC reconfiguration, which requires maintaining of CPC configurations after executing a certain CPC configuration. However, it is still not clear</w:t>
      </w:r>
      <w:r w:rsidR="008D3872">
        <w:rPr>
          <w:bCs/>
        </w:rPr>
        <w:t xml:space="preserve"> if the UE could maintain all the CPC configurations. </w:t>
      </w:r>
      <w:r w:rsidR="00E200E5">
        <w:rPr>
          <w:bCs/>
        </w:rPr>
        <w:t>Our understanding is that it is not necessary to maintain all CPAC configurations as some of them may not be relevant after the execution of a certain CPAC. Thus, it should be possible for the network to configure/indicate which CPC configurations are kept and which are released after the execution of a CPAC.</w:t>
      </w:r>
    </w:p>
    <w:p w14:paraId="3EFF9076" w14:textId="1AB337A2" w:rsidR="00680C11" w:rsidRDefault="00680C11" w:rsidP="00171A46">
      <w:pPr>
        <w:spacing w:before="120" w:after="0"/>
        <w:jc w:val="left"/>
        <w:rPr>
          <w:bCs/>
        </w:rPr>
      </w:pPr>
      <w:r>
        <w:rPr>
          <w:bCs/>
        </w:rPr>
        <w:t>It has already been agreed in RAN2 that it should be possible to release a CPC candidate/configuration explicitly via RRC reconfiguration procedure, which in our understanding is also possible in rel-17 CPC.</w:t>
      </w:r>
      <w:r w:rsidR="006A51BF">
        <w:rPr>
          <w:bCs/>
        </w:rPr>
        <w:t xml:space="preserve"> </w:t>
      </w:r>
      <w:r>
        <w:rPr>
          <w:bCs/>
        </w:rPr>
        <w:t xml:space="preserve">Requiring the network to explicitly release some CPC configuration is in a way contradictory to the subsequent CPC objectives, which is avoiding the need to reconfigure the UE every time after a CPC. </w:t>
      </w:r>
    </w:p>
    <w:p w14:paraId="444439AE" w14:textId="77777777" w:rsidR="006A51BF" w:rsidRDefault="006A51BF" w:rsidP="006A51BF">
      <w:pPr>
        <w:pStyle w:val="Observation"/>
        <w:numPr>
          <w:ilvl w:val="0"/>
          <w:numId w:val="0"/>
        </w:numPr>
        <w:tabs>
          <w:tab w:val="clear" w:pos="1701"/>
          <w:tab w:val="left" w:pos="1350"/>
        </w:tabs>
        <w:ind w:left="1350" w:hanging="1350"/>
        <w:jc w:val="left"/>
        <w:rPr>
          <w:rFonts w:cs="Arial"/>
          <w:b w:val="0"/>
          <w:bCs w:val="0"/>
        </w:rPr>
      </w:pPr>
    </w:p>
    <w:p w14:paraId="0FFD39B4" w14:textId="099F062D" w:rsidR="006A51BF" w:rsidRPr="00983DC2" w:rsidRDefault="006A51BF" w:rsidP="006A51BF">
      <w:pPr>
        <w:pStyle w:val="Observation"/>
        <w:numPr>
          <w:ilvl w:val="0"/>
          <w:numId w:val="0"/>
        </w:numPr>
        <w:tabs>
          <w:tab w:val="clear" w:pos="1701"/>
          <w:tab w:val="left" w:pos="1350"/>
        </w:tabs>
        <w:ind w:left="1350" w:hanging="1350"/>
        <w:jc w:val="left"/>
        <w:rPr>
          <w:rFonts w:cs="Arial"/>
          <w:b w:val="0"/>
          <w:bCs w:val="0"/>
          <w:i/>
          <w:iCs/>
        </w:rPr>
      </w:pPr>
      <w:r w:rsidRPr="00983DC2">
        <w:rPr>
          <w:rFonts w:cs="Arial"/>
          <w:b w:val="0"/>
          <w:bCs w:val="0"/>
          <w:i/>
          <w:iCs/>
        </w:rPr>
        <w:t xml:space="preserve">Observation 1: </w:t>
      </w:r>
      <w:r>
        <w:rPr>
          <w:rFonts w:cs="Arial"/>
          <w:b w:val="0"/>
          <w:bCs w:val="0"/>
          <w:i/>
          <w:iCs/>
        </w:rPr>
        <w:t>Requiring the explicit release of the CPC configurations that are not relevant anymore after a certain CPC is executed is contradictory to the objectives of subsequent CP</w:t>
      </w:r>
      <w:r w:rsidR="00482380">
        <w:rPr>
          <w:rFonts w:cs="Arial"/>
          <w:b w:val="0"/>
          <w:bCs w:val="0"/>
          <w:i/>
          <w:iCs/>
        </w:rPr>
        <w:t>AC (i.e., performing subsequent CPACs without the need for RRC reconfigurations).</w:t>
      </w:r>
    </w:p>
    <w:p w14:paraId="5C001E33" w14:textId="0309C6E5" w:rsidR="00482380" w:rsidRDefault="00482380" w:rsidP="00482380">
      <w:pPr>
        <w:spacing w:before="120" w:after="0"/>
        <w:jc w:val="left"/>
        <w:rPr>
          <w:bCs/>
        </w:rPr>
      </w:pPr>
      <w:r>
        <w:rPr>
          <w:bCs/>
        </w:rPr>
        <w:t xml:space="preserve">Thus, it should be possible to pre-configure </w:t>
      </w:r>
      <w:r w:rsidR="00F849CB">
        <w:rPr>
          <w:bCs/>
        </w:rPr>
        <w:t xml:space="preserve">information in </w:t>
      </w:r>
      <w:r>
        <w:rPr>
          <w:bCs/>
        </w:rPr>
        <w:t xml:space="preserve">the UE </w:t>
      </w:r>
      <w:r w:rsidR="00F849CB">
        <w:rPr>
          <w:bCs/>
        </w:rPr>
        <w:t xml:space="preserve">regarding </w:t>
      </w:r>
      <w:r>
        <w:rPr>
          <w:bCs/>
        </w:rPr>
        <w:t xml:space="preserve">which CPAC configurations can be maintained or should be released after a certain CPAC configuration is executed. </w:t>
      </w:r>
    </w:p>
    <w:p w14:paraId="3687F9F4" w14:textId="77777777" w:rsidR="00482380" w:rsidRDefault="00482380" w:rsidP="00171A46">
      <w:pPr>
        <w:spacing w:before="120" w:after="0"/>
        <w:jc w:val="left"/>
        <w:rPr>
          <w:bCs/>
        </w:rPr>
      </w:pPr>
    </w:p>
    <w:p w14:paraId="49F36B09" w14:textId="24BFD22E" w:rsidR="00E200E5" w:rsidRDefault="00E200E5" w:rsidP="00E200E5">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1</w:t>
      </w:r>
      <w:r w:rsidRPr="00A959BB">
        <w:rPr>
          <w:rFonts w:cs="Arial"/>
          <w:u w:val="single"/>
        </w:rPr>
        <w:t>:</w:t>
      </w:r>
      <w:r w:rsidRPr="00A959BB">
        <w:rPr>
          <w:rFonts w:cs="Arial"/>
        </w:rPr>
        <w:tab/>
      </w:r>
      <w:r w:rsidR="006A51BF">
        <w:rPr>
          <w:rFonts w:cs="Arial"/>
          <w:i/>
        </w:rPr>
        <w:t>T</w:t>
      </w:r>
      <w:r w:rsidR="008D3872">
        <w:rPr>
          <w:rFonts w:cs="Arial"/>
          <w:i/>
        </w:rPr>
        <w:t xml:space="preserve">he </w:t>
      </w:r>
      <w:r w:rsidR="006A51BF">
        <w:rPr>
          <w:rFonts w:cs="Arial"/>
          <w:i/>
        </w:rPr>
        <w:t xml:space="preserve">network </w:t>
      </w:r>
      <w:r w:rsidR="00AE63BD">
        <w:rPr>
          <w:rFonts w:cs="Arial"/>
          <w:i/>
        </w:rPr>
        <w:t>can</w:t>
      </w:r>
      <w:r w:rsidR="006A51BF">
        <w:rPr>
          <w:rFonts w:cs="Arial"/>
          <w:i/>
        </w:rPr>
        <w:t xml:space="preserve"> pre-configure the </w:t>
      </w:r>
      <w:r w:rsidR="00FA29B8">
        <w:rPr>
          <w:rFonts w:cs="Arial"/>
          <w:i/>
        </w:rPr>
        <w:t xml:space="preserve">UE </w:t>
      </w:r>
      <w:r w:rsidR="006A51BF">
        <w:rPr>
          <w:rFonts w:cs="Arial"/>
          <w:i/>
        </w:rPr>
        <w:t>with information regarding the handling of the remaining CPAC configurations when one CPAC configuration is executed (</w:t>
      </w:r>
      <w:r w:rsidR="00983DC2">
        <w:rPr>
          <w:rFonts w:cs="Arial"/>
          <w:i/>
        </w:rPr>
        <w:t>e.g.</w:t>
      </w:r>
      <w:r w:rsidR="006A51BF">
        <w:rPr>
          <w:rFonts w:cs="Arial"/>
          <w:i/>
        </w:rPr>
        <w:t>, which CPAC configurations are released, which are kept</w:t>
      </w:r>
      <w:r w:rsidR="00983DC2">
        <w:rPr>
          <w:rFonts w:cs="Arial"/>
          <w:i/>
        </w:rPr>
        <w:t>, etc.,)</w:t>
      </w:r>
      <w:r w:rsidR="006A51BF">
        <w:rPr>
          <w:rFonts w:cs="Arial"/>
          <w:i/>
        </w:rPr>
        <w:t xml:space="preserve">. The exact signalling of this relationship between the CPAC configurations is FFS. </w:t>
      </w:r>
      <w:r w:rsidR="00680C11">
        <w:rPr>
          <w:rFonts w:cs="Arial"/>
          <w:i/>
        </w:rPr>
        <w:t xml:space="preserve"> </w:t>
      </w:r>
    </w:p>
    <w:p w14:paraId="1A5E27EA" w14:textId="77777777" w:rsidR="004F7CBE" w:rsidRDefault="00CF5762" w:rsidP="00950565">
      <w:pPr>
        <w:spacing w:before="120" w:after="0"/>
        <w:rPr>
          <w:bCs/>
        </w:rPr>
      </w:pPr>
      <w:r>
        <w:rPr>
          <w:bCs/>
        </w:rPr>
        <w:t>Regarding the support for delta configura</w:t>
      </w:r>
      <w:r w:rsidR="00581739">
        <w:rPr>
          <w:bCs/>
        </w:rPr>
        <w:t xml:space="preserve">tion, </w:t>
      </w:r>
      <w:r w:rsidR="00FA29B8">
        <w:rPr>
          <w:bCs/>
        </w:rPr>
        <w:t xml:space="preserve">both for the selective </w:t>
      </w:r>
      <w:r w:rsidR="001F414E">
        <w:rPr>
          <w:bCs/>
        </w:rPr>
        <w:t xml:space="preserve">SCG </w:t>
      </w:r>
      <w:r w:rsidR="00FA29B8">
        <w:rPr>
          <w:bCs/>
        </w:rPr>
        <w:t xml:space="preserve">activation as well as the L1/L2 PCell switching, RAN2 has made the </w:t>
      </w:r>
      <w:r w:rsidR="004F7CBE">
        <w:rPr>
          <w:bCs/>
        </w:rPr>
        <w:t xml:space="preserve">agreement </w:t>
      </w:r>
      <w:r w:rsidR="00FA29B8">
        <w:rPr>
          <w:bCs/>
        </w:rPr>
        <w:t xml:space="preserve">that there will be a reference configuration and a delta configuration will be performed on top of the reference configuration. </w:t>
      </w:r>
    </w:p>
    <w:p w14:paraId="292E0836" w14:textId="72B4D059" w:rsidR="004F7CBE" w:rsidRDefault="00FA29B8" w:rsidP="00950565">
      <w:pPr>
        <w:spacing w:before="120" w:after="0"/>
        <w:rPr>
          <w:bCs/>
        </w:rPr>
      </w:pPr>
      <w:r>
        <w:rPr>
          <w:bCs/>
        </w:rPr>
        <w:t>If there was no SCG configured</w:t>
      </w:r>
      <w:r w:rsidR="004F7CBE">
        <w:rPr>
          <w:bCs/>
        </w:rPr>
        <w:t xml:space="preserve">, it will be natural to signal the reference SCG configuration separately. However, there is no reason why this reference configuration cannot be one of the CPA configurations. Not doing so actually could lead to redundant signalling. The other CPA configurations can be provided as a delta to this reference configuration. If the triggering conditions of this reference configuration are fulfilled, then the UE just executes the reference configuration. If the triggering condition to any of the other CPA configurations is fulfilled, then the UE will execute the reference configuration followed by the </w:t>
      </w:r>
      <w:r w:rsidR="007E3761">
        <w:rPr>
          <w:bCs/>
        </w:rPr>
        <w:t>delta</w:t>
      </w:r>
      <w:r w:rsidR="004F7CBE">
        <w:rPr>
          <w:bCs/>
        </w:rPr>
        <w:t xml:space="preserve"> configuration included in the CPA whose conditions just got fulfilled.</w:t>
      </w:r>
    </w:p>
    <w:p w14:paraId="65FDCF0A" w14:textId="77777777" w:rsidR="004F7CBE" w:rsidRDefault="004F7CBE" w:rsidP="00950565">
      <w:pPr>
        <w:spacing w:before="120" w:after="0"/>
        <w:rPr>
          <w:bCs/>
        </w:rPr>
      </w:pPr>
    </w:p>
    <w:p w14:paraId="54FCA127" w14:textId="77777777" w:rsidR="004F7CBE" w:rsidRDefault="004F7CBE" w:rsidP="004F7CBE">
      <w:pPr>
        <w:pStyle w:val="Observation"/>
        <w:numPr>
          <w:ilvl w:val="0"/>
          <w:numId w:val="0"/>
        </w:numPr>
        <w:tabs>
          <w:tab w:val="clear" w:pos="1701"/>
        </w:tabs>
        <w:ind w:left="1701" w:hanging="1701"/>
        <w:jc w:val="left"/>
        <w:rPr>
          <w:rFonts w:cs="Arial"/>
          <w:i/>
          <w:iCs/>
        </w:rPr>
      </w:pPr>
      <w:r w:rsidRPr="00A959BB">
        <w:rPr>
          <w:rFonts w:cs="Arial"/>
          <w:u w:val="single"/>
        </w:rPr>
        <w:lastRenderedPageBreak/>
        <w:t xml:space="preserve">Proposal </w:t>
      </w:r>
      <w:r w:rsidR="00B90289">
        <w:rPr>
          <w:rFonts w:cs="Arial"/>
          <w:u w:val="single"/>
        </w:rPr>
        <w:t>2</w:t>
      </w:r>
      <w:r w:rsidRPr="00A959BB">
        <w:rPr>
          <w:rFonts w:cs="Arial"/>
          <w:u w:val="single"/>
        </w:rPr>
        <w:t>:</w:t>
      </w:r>
      <w:r w:rsidRPr="00A959BB">
        <w:rPr>
          <w:rFonts w:cs="Arial"/>
        </w:rPr>
        <w:tab/>
      </w:r>
      <w:r>
        <w:rPr>
          <w:rFonts w:cs="Arial"/>
          <w:i/>
          <w:iCs/>
        </w:rPr>
        <w:t xml:space="preserve">If the UE was not configured with SCG, it can be configured with several CPA configurations, where one of them is indicated to be a reference configuration and the others are a delta from this reference configuration. </w:t>
      </w:r>
    </w:p>
    <w:p w14:paraId="7ABF2BEF" w14:textId="77777777" w:rsidR="004F7CBE" w:rsidRDefault="00FA29B8" w:rsidP="00950565">
      <w:pPr>
        <w:spacing w:before="120" w:after="0"/>
        <w:rPr>
          <w:bCs/>
        </w:rPr>
      </w:pPr>
      <w:r>
        <w:rPr>
          <w:bCs/>
        </w:rPr>
        <w:t xml:space="preserve">On the other hand, if SCG was already configured by the time the </w:t>
      </w:r>
      <w:r w:rsidR="000110EC">
        <w:rPr>
          <w:bCs/>
        </w:rPr>
        <w:t xml:space="preserve">configuration regarding the configuration for selective activation was received, </w:t>
      </w:r>
      <w:r w:rsidR="00C54DF5">
        <w:rPr>
          <w:bCs/>
        </w:rPr>
        <w:t xml:space="preserve">either </w:t>
      </w:r>
      <w:r w:rsidR="000110EC">
        <w:rPr>
          <w:bCs/>
        </w:rPr>
        <w:t xml:space="preserve">the current SCG configuration can be considered as the reference </w:t>
      </w:r>
      <w:r w:rsidR="003B52DA">
        <w:rPr>
          <w:bCs/>
        </w:rPr>
        <w:t>configuration,</w:t>
      </w:r>
      <w:r w:rsidR="00C54DF5">
        <w:rPr>
          <w:bCs/>
        </w:rPr>
        <w:t xml:space="preserve"> or a separate reference configuration can be provided</w:t>
      </w:r>
      <w:r w:rsidR="003B52DA">
        <w:rPr>
          <w:bCs/>
        </w:rPr>
        <w:t>.</w:t>
      </w:r>
      <w:r w:rsidR="00C54DF5">
        <w:rPr>
          <w:bCs/>
        </w:rPr>
        <w:t xml:space="preserve"> </w:t>
      </w:r>
      <w:r w:rsidR="000110EC">
        <w:rPr>
          <w:bCs/>
        </w:rPr>
        <w:t xml:space="preserve"> </w:t>
      </w:r>
    </w:p>
    <w:p w14:paraId="130556B4" w14:textId="77777777" w:rsidR="001F414E" w:rsidRDefault="001F414E" w:rsidP="00950565">
      <w:pPr>
        <w:spacing w:before="120" w:after="0"/>
        <w:rPr>
          <w:bCs/>
        </w:rPr>
      </w:pPr>
    </w:p>
    <w:p w14:paraId="4EDBFA00" w14:textId="5E336C56" w:rsidR="001F414E" w:rsidRDefault="001F414E" w:rsidP="001F414E">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sidR="00B90289">
        <w:rPr>
          <w:rFonts w:cs="Arial"/>
          <w:u w:val="single"/>
        </w:rPr>
        <w:t>3</w:t>
      </w:r>
      <w:r w:rsidRPr="00A959BB">
        <w:rPr>
          <w:rFonts w:cs="Arial"/>
          <w:u w:val="single"/>
        </w:rPr>
        <w:t>:</w:t>
      </w:r>
      <w:r w:rsidRPr="00A959BB">
        <w:rPr>
          <w:rFonts w:cs="Arial"/>
        </w:rPr>
        <w:tab/>
      </w:r>
      <w:r>
        <w:rPr>
          <w:rFonts w:cs="Arial"/>
          <w:i/>
          <w:iCs/>
        </w:rPr>
        <w:t xml:space="preserve">The UE can be configured to use the current SCG configuration as a reference configuration for subsequent </w:t>
      </w:r>
      <w:r w:rsidR="003817FB">
        <w:rPr>
          <w:rFonts w:cs="Arial"/>
          <w:i/>
          <w:iCs/>
        </w:rPr>
        <w:t>CPC</w:t>
      </w:r>
      <w:r>
        <w:rPr>
          <w:rFonts w:cs="Arial"/>
          <w:i/>
          <w:iCs/>
        </w:rPr>
        <w:t>.</w:t>
      </w:r>
    </w:p>
    <w:p w14:paraId="6812BE32" w14:textId="77777777" w:rsidR="001F414E" w:rsidRDefault="001F414E" w:rsidP="001F414E">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sidR="00B90289">
        <w:rPr>
          <w:rFonts w:cs="Arial"/>
          <w:u w:val="single"/>
        </w:rPr>
        <w:t>4</w:t>
      </w:r>
      <w:r w:rsidRPr="00A959BB">
        <w:rPr>
          <w:rFonts w:cs="Arial"/>
          <w:u w:val="single"/>
        </w:rPr>
        <w:t>:</w:t>
      </w:r>
      <w:r w:rsidRPr="00A959BB">
        <w:rPr>
          <w:rFonts w:cs="Arial"/>
        </w:rPr>
        <w:tab/>
      </w:r>
      <w:r>
        <w:rPr>
          <w:rFonts w:cs="Arial"/>
          <w:i/>
          <w:iCs/>
        </w:rPr>
        <w:t>The UE can be configured with a separate explicit SCG reference configuration (full SCG configuration).</w:t>
      </w:r>
    </w:p>
    <w:p w14:paraId="32176918" w14:textId="77777777" w:rsidR="001F414E" w:rsidRDefault="001F414E" w:rsidP="001F414E">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sidR="00B90289">
        <w:rPr>
          <w:rFonts w:cs="Arial"/>
          <w:u w:val="single"/>
        </w:rPr>
        <w:t>5</w:t>
      </w:r>
      <w:r w:rsidRPr="00A959BB">
        <w:rPr>
          <w:rFonts w:cs="Arial"/>
          <w:u w:val="single"/>
        </w:rPr>
        <w:t>:</w:t>
      </w:r>
      <w:r w:rsidRPr="00A959BB">
        <w:rPr>
          <w:rFonts w:cs="Arial"/>
        </w:rPr>
        <w:tab/>
      </w:r>
      <w:r>
        <w:rPr>
          <w:rFonts w:cs="Arial"/>
          <w:i/>
          <w:iCs/>
        </w:rPr>
        <w:t xml:space="preserve">The UE can be configured with a delta configuration that can be applied to the current SCG configuration to generate the reference SCG configuration. </w:t>
      </w:r>
    </w:p>
    <w:p w14:paraId="19D6F721" w14:textId="6573D77D" w:rsidR="00950565" w:rsidRDefault="00950565" w:rsidP="00950565">
      <w:pPr>
        <w:spacing w:before="120" w:after="0"/>
        <w:rPr>
          <w:bCs/>
        </w:rPr>
      </w:pPr>
      <w:r>
        <w:rPr>
          <w:bCs/>
        </w:rPr>
        <w:t>Keeping the network resources reserved all the time for all the CP</w:t>
      </w:r>
      <w:r w:rsidR="005A4979">
        <w:rPr>
          <w:bCs/>
        </w:rPr>
        <w:t>A</w:t>
      </w:r>
      <w:r>
        <w:rPr>
          <w:bCs/>
        </w:rPr>
        <w:t xml:space="preserve">C configurations may not be feasible or desirable. Also, currently, there is a limitation of a maximum of 8 PCell/PSCell candidates that can be configured at the same time. A more flexible solution to reduce the signalling is to enable CPC configurations that are not always active. When the CPC configuration is not active, the UE does not monitor the associated triggering conditions and network does not have to reserve the resources for the UE at the target. That way, </w:t>
      </w:r>
      <w:r w:rsidR="00234CCF">
        <w:rPr>
          <w:bCs/>
        </w:rPr>
        <w:t xml:space="preserve">many </w:t>
      </w:r>
      <w:r w:rsidR="00525828">
        <w:rPr>
          <w:bCs/>
        </w:rPr>
        <w:t>CPC</w:t>
      </w:r>
      <w:r>
        <w:rPr>
          <w:bCs/>
        </w:rPr>
        <w:t xml:space="preserve"> </w:t>
      </w:r>
      <w:r w:rsidR="00234CCF">
        <w:rPr>
          <w:bCs/>
        </w:rPr>
        <w:t xml:space="preserve">configurations </w:t>
      </w:r>
      <w:r>
        <w:rPr>
          <w:bCs/>
        </w:rPr>
        <w:t xml:space="preserve">can be </w:t>
      </w:r>
      <w:r w:rsidR="00525828">
        <w:rPr>
          <w:bCs/>
        </w:rPr>
        <w:t>provided to the UE</w:t>
      </w:r>
      <w:r>
        <w:rPr>
          <w:bCs/>
        </w:rPr>
        <w:t xml:space="preserve">, and network can ensure </w:t>
      </w:r>
      <w:r w:rsidR="00525828">
        <w:rPr>
          <w:bCs/>
        </w:rPr>
        <w:t xml:space="preserve">not more than </w:t>
      </w:r>
      <w:r>
        <w:rPr>
          <w:bCs/>
        </w:rPr>
        <w:t>8 of them</w:t>
      </w:r>
      <w:r w:rsidR="00E1206C">
        <w:rPr>
          <w:bCs/>
        </w:rPr>
        <w:t xml:space="preserve"> are active at the same time</w:t>
      </w:r>
      <w:r>
        <w:rPr>
          <w:bCs/>
        </w:rPr>
        <w:t xml:space="preserve"> </w:t>
      </w:r>
      <w:r w:rsidR="00525828">
        <w:rPr>
          <w:bCs/>
        </w:rPr>
        <w:t xml:space="preserve">(or not more than what the UE can </w:t>
      </w:r>
      <w:r w:rsidR="005A4979">
        <w:rPr>
          <w:bCs/>
        </w:rPr>
        <w:t>support if</w:t>
      </w:r>
      <w:r w:rsidR="00525828">
        <w:rPr>
          <w:bCs/>
        </w:rPr>
        <w:t xml:space="preserve"> it is less than 8)</w:t>
      </w:r>
      <w:r w:rsidR="00E1206C">
        <w:rPr>
          <w:bCs/>
        </w:rPr>
        <w:t>.</w:t>
      </w:r>
      <w:r>
        <w:rPr>
          <w:bCs/>
        </w:rPr>
        <w:t xml:space="preserve"> </w:t>
      </w:r>
      <w:r w:rsidR="003817FB">
        <w:rPr>
          <w:bCs/>
        </w:rPr>
        <w:t>Another use of inactivating some CPC configurations is to enable the network to use the current PSCell as a candidate PSCell for subsequent configuration (i.e., where a CPC configuration is inactivated whenever the PSCell is changed to the PSCell indicated in that CPC configuration</w:t>
      </w:r>
      <w:r w:rsidR="0044488E">
        <w:rPr>
          <w:bCs/>
        </w:rPr>
        <w:t xml:space="preserve"> and subsequently activated upon leaving that PSCell</w:t>
      </w:r>
      <w:r w:rsidR="003817FB">
        <w:rPr>
          <w:bCs/>
        </w:rPr>
        <w:t>).</w:t>
      </w:r>
    </w:p>
    <w:p w14:paraId="66D36615" w14:textId="77777777" w:rsidR="00230656" w:rsidRDefault="00230656" w:rsidP="00230656">
      <w:pPr>
        <w:pStyle w:val="Observation"/>
        <w:numPr>
          <w:ilvl w:val="0"/>
          <w:numId w:val="0"/>
        </w:numPr>
        <w:tabs>
          <w:tab w:val="clear" w:pos="1701"/>
        </w:tabs>
        <w:ind w:left="1701" w:hanging="1701"/>
        <w:jc w:val="left"/>
        <w:rPr>
          <w:rFonts w:cs="Arial"/>
          <w:u w:val="single"/>
        </w:rPr>
      </w:pPr>
    </w:p>
    <w:p w14:paraId="570028B4" w14:textId="16C76C27" w:rsidR="00525828" w:rsidRDefault="00230656" w:rsidP="00230656">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482380">
        <w:rPr>
          <w:rFonts w:cs="Arial"/>
          <w:u w:val="single"/>
        </w:rPr>
        <w:t>6</w:t>
      </w:r>
      <w:r w:rsidRPr="00A959BB">
        <w:rPr>
          <w:rFonts w:cs="Arial"/>
          <w:u w:val="single"/>
        </w:rPr>
        <w:t>:</w:t>
      </w:r>
      <w:r w:rsidRPr="00A959BB">
        <w:rPr>
          <w:rFonts w:cs="Arial"/>
        </w:rPr>
        <w:tab/>
      </w:r>
      <w:r>
        <w:rPr>
          <w:rFonts w:cs="Arial"/>
          <w:i/>
        </w:rPr>
        <w:t xml:space="preserve">A UE can be configured with </w:t>
      </w:r>
      <w:r w:rsidR="00525828">
        <w:rPr>
          <w:rFonts w:cs="Arial"/>
          <w:i/>
        </w:rPr>
        <w:t xml:space="preserve">multiple </w:t>
      </w:r>
      <w:r>
        <w:rPr>
          <w:rFonts w:cs="Arial"/>
          <w:i/>
        </w:rPr>
        <w:t>CP</w:t>
      </w:r>
      <w:r w:rsidR="005A4979">
        <w:rPr>
          <w:rFonts w:cs="Arial"/>
          <w:i/>
        </w:rPr>
        <w:t>A</w:t>
      </w:r>
      <w:r>
        <w:rPr>
          <w:rFonts w:cs="Arial"/>
          <w:i/>
        </w:rPr>
        <w:t xml:space="preserve">C configurations that can be active or inactive. </w:t>
      </w:r>
    </w:p>
    <w:p w14:paraId="3C26674B" w14:textId="6B65DC93" w:rsidR="00525828" w:rsidRDefault="00525828" w:rsidP="00230656">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482380">
        <w:rPr>
          <w:rFonts w:cs="Arial"/>
          <w:u w:val="single"/>
        </w:rPr>
        <w:t>7</w:t>
      </w:r>
      <w:r w:rsidRPr="00A959BB">
        <w:rPr>
          <w:rFonts w:cs="Arial"/>
          <w:u w:val="single"/>
        </w:rPr>
        <w:t>:</w:t>
      </w:r>
      <w:r w:rsidRPr="00A959BB">
        <w:rPr>
          <w:rFonts w:cs="Arial"/>
        </w:rPr>
        <w:tab/>
      </w:r>
      <w:r w:rsidR="00230656">
        <w:rPr>
          <w:rFonts w:cs="Arial"/>
          <w:i/>
        </w:rPr>
        <w:t>When a CP</w:t>
      </w:r>
      <w:r w:rsidR="005A4979">
        <w:rPr>
          <w:rFonts w:cs="Arial"/>
          <w:i/>
        </w:rPr>
        <w:t>A</w:t>
      </w:r>
      <w:r w:rsidR="00230656">
        <w:rPr>
          <w:rFonts w:cs="Arial"/>
          <w:i/>
        </w:rPr>
        <w:t>C configuration is inactive, the UE does not monitor the</w:t>
      </w:r>
      <w:r w:rsidR="00923A0F">
        <w:rPr>
          <w:rFonts w:cs="Arial"/>
          <w:i/>
        </w:rPr>
        <w:t xml:space="preserve"> </w:t>
      </w:r>
      <w:r w:rsidR="00230656">
        <w:rPr>
          <w:rFonts w:cs="Arial"/>
          <w:i/>
        </w:rPr>
        <w:t xml:space="preserve">triggering conditions associated with </w:t>
      </w:r>
      <w:r>
        <w:rPr>
          <w:rFonts w:cs="Arial"/>
          <w:i/>
        </w:rPr>
        <w:t>it</w:t>
      </w:r>
      <w:r w:rsidR="00230656">
        <w:rPr>
          <w:rFonts w:cs="Arial"/>
          <w:i/>
        </w:rPr>
        <w:t xml:space="preserve">. </w:t>
      </w:r>
    </w:p>
    <w:p w14:paraId="7BB13405" w14:textId="558E34A4" w:rsidR="0044488E" w:rsidRDefault="0044488E" w:rsidP="0044488E">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8</w:t>
      </w:r>
      <w:r w:rsidRPr="00A959BB">
        <w:rPr>
          <w:rFonts w:cs="Arial"/>
          <w:u w:val="single"/>
        </w:rPr>
        <w:t>:</w:t>
      </w:r>
      <w:r w:rsidRPr="00A959BB">
        <w:rPr>
          <w:rFonts w:cs="Arial"/>
        </w:rPr>
        <w:tab/>
      </w:r>
      <w:r>
        <w:rPr>
          <w:rFonts w:cs="Arial"/>
          <w:i/>
        </w:rPr>
        <w:t xml:space="preserve">The network can explicitly activate/deactivate a CPAC configuration. </w:t>
      </w:r>
    </w:p>
    <w:p w14:paraId="2EAD08FB" w14:textId="4C112304" w:rsidR="0044488E" w:rsidRDefault="00525828" w:rsidP="00331D0F">
      <w:pPr>
        <w:pStyle w:val="Observation"/>
        <w:numPr>
          <w:ilvl w:val="0"/>
          <w:numId w:val="0"/>
        </w:numPr>
        <w:tabs>
          <w:tab w:val="clear" w:pos="1701"/>
        </w:tabs>
        <w:ind w:left="1701" w:hanging="1701"/>
        <w:jc w:val="left"/>
        <w:rPr>
          <w:rFonts w:cs="Arial"/>
          <w:i/>
        </w:rPr>
      </w:pPr>
      <w:r>
        <w:rPr>
          <w:rFonts w:cs="Arial"/>
          <w:u w:val="single"/>
        </w:rPr>
        <w:t xml:space="preserve">Proposal </w:t>
      </w:r>
      <w:r w:rsidR="0044488E">
        <w:rPr>
          <w:rFonts w:cs="Arial"/>
          <w:u w:val="single"/>
        </w:rPr>
        <w:t>9</w:t>
      </w:r>
      <w:r>
        <w:rPr>
          <w:rFonts w:cs="Arial"/>
          <w:u w:val="single"/>
        </w:rPr>
        <w:t>:</w:t>
      </w:r>
      <w:r>
        <w:rPr>
          <w:rFonts w:cs="Arial"/>
          <w:i/>
        </w:rPr>
        <w:tab/>
      </w:r>
      <w:r w:rsidR="003D02B3">
        <w:rPr>
          <w:rFonts w:cs="Arial"/>
          <w:i/>
        </w:rPr>
        <w:t>T</w:t>
      </w:r>
      <w:r w:rsidR="003817FB">
        <w:rPr>
          <w:rFonts w:cs="Arial"/>
          <w:i/>
        </w:rPr>
        <w:t>he UE implicitly deactivates a CP</w:t>
      </w:r>
      <w:r w:rsidR="0044488E">
        <w:rPr>
          <w:rFonts w:cs="Arial"/>
          <w:i/>
        </w:rPr>
        <w:t>A</w:t>
      </w:r>
      <w:r w:rsidR="003817FB">
        <w:rPr>
          <w:rFonts w:cs="Arial"/>
          <w:i/>
        </w:rPr>
        <w:t xml:space="preserve">C configuration </w:t>
      </w:r>
      <w:r w:rsidR="0044488E">
        <w:rPr>
          <w:rFonts w:cs="Arial"/>
          <w:i/>
        </w:rPr>
        <w:t>upon executing the CPAC configuration.</w:t>
      </w:r>
    </w:p>
    <w:p w14:paraId="219B70F3" w14:textId="6FE86304" w:rsidR="0044488E" w:rsidRDefault="0044488E" w:rsidP="0044488E">
      <w:pPr>
        <w:pStyle w:val="Observation"/>
        <w:numPr>
          <w:ilvl w:val="0"/>
          <w:numId w:val="0"/>
        </w:numPr>
        <w:tabs>
          <w:tab w:val="clear" w:pos="1701"/>
        </w:tabs>
        <w:ind w:left="1701" w:hanging="1701"/>
        <w:jc w:val="left"/>
        <w:rPr>
          <w:rFonts w:cs="Arial"/>
          <w:i/>
        </w:rPr>
      </w:pPr>
      <w:r>
        <w:rPr>
          <w:rFonts w:cs="Arial"/>
          <w:u w:val="single"/>
        </w:rPr>
        <w:t>Proposal 10:</w:t>
      </w:r>
      <w:r>
        <w:rPr>
          <w:rFonts w:cs="Arial"/>
          <w:i/>
        </w:rPr>
        <w:tab/>
        <w:t>The UE implicitly activates a CPAC configuration upon changing the PSCell from the PSCell indicated in that CPAC configuration to another PSCell, unless explicitly configured not to do so by the network.</w:t>
      </w:r>
    </w:p>
    <w:p w14:paraId="28558349" w14:textId="0F5DA9DD" w:rsidR="00923A0F" w:rsidRDefault="0044488E" w:rsidP="0044488E">
      <w:pPr>
        <w:pStyle w:val="Observation"/>
        <w:numPr>
          <w:ilvl w:val="0"/>
          <w:numId w:val="0"/>
        </w:numPr>
        <w:tabs>
          <w:tab w:val="clear" w:pos="1701"/>
        </w:tabs>
        <w:ind w:left="1701" w:hanging="1701"/>
        <w:jc w:val="left"/>
        <w:rPr>
          <w:rFonts w:cs="Arial"/>
          <w:i/>
        </w:rPr>
      </w:pPr>
      <w:r>
        <w:rPr>
          <w:rFonts w:cs="Arial"/>
          <w:u w:val="single"/>
        </w:rPr>
        <w:t>Proposal 1</w:t>
      </w:r>
      <w:r w:rsidR="00A0530C">
        <w:rPr>
          <w:rFonts w:cs="Arial"/>
          <w:u w:val="single"/>
        </w:rPr>
        <w:t>1</w:t>
      </w:r>
      <w:r>
        <w:rPr>
          <w:rFonts w:cs="Arial"/>
          <w:u w:val="single"/>
        </w:rPr>
        <w:t>:</w:t>
      </w:r>
      <w:r>
        <w:rPr>
          <w:rFonts w:cs="Arial"/>
          <w:i/>
        </w:rPr>
        <w:tab/>
        <w:t>FFS if the execution of a certain CPAC configuration could trigger the dynamic activation/deactivation of other CPAC configurations</w:t>
      </w:r>
      <w:r w:rsidR="00331D0F">
        <w:rPr>
          <w:rFonts w:cs="Arial"/>
          <w:i/>
        </w:rPr>
        <w:t xml:space="preserve">. </w:t>
      </w:r>
    </w:p>
    <w:p w14:paraId="739A5598" w14:textId="77777777" w:rsidR="001127B8" w:rsidRDefault="005F0CC0" w:rsidP="005F0CC0">
      <w:pPr>
        <w:spacing w:before="120" w:after="0"/>
        <w:rPr>
          <w:bCs/>
        </w:rPr>
      </w:pPr>
      <w:r>
        <w:rPr>
          <w:bCs/>
        </w:rPr>
        <w:t>The above discussion only consider</w:t>
      </w:r>
      <w:r w:rsidR="00DB6283">
        <w:rPr>
          <w:bCs/>
        </w:rPr>
        <w:t>s</w:t>
      </w:r>
      <w:r>
        <w:rPr>
          <w:bCs/>
        </w:rPr>
        <w:t xml:space="preserve"> the case of </w:t>
      </w:r>
      <w:r w:rsidR="00E1206C">
        <w:rPr>
          <w:bCs/>
        </w:rPr>
        <w:t>CP</w:t>
      </w:r>
      <w:r w:rsidR="005A4979">
        <w:rPr>
          <w:bCs/>
        </w:rPr>
        <w:t>A</w:t>
      </w:r>
      <w:r w:rsidR="00E1206C">
        <w:rPr>
          <w:bCs/>
        </w:rPr>
        <w:t>C</w:t>
      </w:r>
      <w:r>
        <w:rPr>
          <w:bCs/>
        </w:rPr>
        <w:t xml:space="preserve">. However, the network may prefer </w:t>
      </w:r>
      <w:r w:rsidR="005A4979">
        <w:rPr>
          <w:bCs/>
        </w:rPr>
        <w:t xml:space="preserve">not to use conditional reconfigurations, or the UE may not support it. </w:t>
      </w:r>
      <w:r>
        <w:rPr>
          <w:bCs/>
        </w:rPr>
        <w:t xml:space="preserve">Thus, it </w:t>
      </w:r>
      <w:r w:rsidR="005A4979">
        <w:rPr>
          <w:bCs/>
        </w:rPr>
        <w:t xml:space="preserve">is desirable </w:t>
      </w:r>
      <w:r>
        <w:rPr>
          <w:bCs/>
        </w:rPr>
        <w:t xml:space="preserve">for the network to </w:t>
      </w:r>
      <w:r w:rsidR="005A4979">
        <w:rPr>
          <w:bCs/>
        </w:rPr>
        <w:t xml:space="preserve">be able to </w:t>
      </w:r>
      <w:r>
        <w:rPr>
          <w:bCs/>
        </w:rPr>
        <w:t xml:space="preserve">configure several SCG configurations and activate one of them at a time. This, for example, can be integrated with the L1/L2 mobility objective of the WI, where </w:t>
      </w:r>
      <w:r w:rsidR="001127B8">
        <w:rPr>
          <w:bCs/>
        </w:rPr>
        <w:t xml:space="preserve">the L1/L2 indication is used </w:t>
      </w:r>
      <w:r>
        <w:rPr>
          <w:bCs/>
        </w:rPr>
        <w:t xml:space="preserve">not only </w:t>
      </w:r>
      <w:r w:rsidR="001127B8">
        <w:rPr>
          <w:bCs/>
        </w:rPr>
        <w:t xml:space="preserve">for </w:t>
      </w:r>
      <w:r>
        <w:rPr>
          <w:bCs/>
        </w:rPr>
        <w:t xml:space="preserve">the PCell </w:t>
      </w:r>
      <w:r w:rsidR="001127B8">
        <w:rPr>
          <w:bCs/>
        </w:rPr>
        <w:t xml:space="preserve">change but also for </w:t>
      </w:r>
      <w:r>
        <w:rPr>
          <w:bCs/>
        </w:rPr>
        <w:t>PSCell c</w:t>
      </w:r>
      <w:r w:rsidR="001127B8">
        <w:rPr>
          <w:bCs/>
        </w:rPr>
        <w:t>hange</w:t>
      </w:r>
      <w:r w:rsidR="00E1206C">
        <w:rPr>
          <w:bCs/>
        </w:rPr>
        <w:t xml:space="preserve"> or SCG activation/deactivation.</w:t>
      </w:r>
      <w:r w:rsidR="001127B8">
        <w:rPr>
          <w:bCs/>
        </w:rPr>
        <w:t xml:space="preserve"> </w:t>
      </w:r>
    </w:p>
    <w:p w14:paraId="02D28C67" w14:textId="77777777" w:rsidR="005F0CC0" w:rsidRDefault="005F0CC0" w:rsidP="005F0CC0">
      <w:pPr>
        <w:spacing w:before="120" w:after="0"/>
        <w:rPr>
          <w:bCs/>
        </w:rPr>
      </w:pPr>
    </w:p>
    <w:p w14:paraId="6260F959" w14:textId="14B66A5A" w:rsidR="005F0CC0" w:rsidRDefault="005F0CC0" w:rsidP="005F0CC0">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44488E">
        <w:rPr>
          <w:rFonts w:cs="Arial"/>
          <w:u w:val="single"/>
        </w:rPr>
        <w:t>1</w:t>
      </w:r>
      <w:r w:rsidR="00A0530C">
        <w:rPr>
          <w:rFonts w:cs="Arial"/>
          <w:u w:val="single"/>
        </w:rPr>
        <w:t>2</w:t>
      </w:r>
      <w:r w:rsidRPr="00A959BB">
        <w:rPr>
          <w:rFonts w:cs="Arial"/>
          <w:u w:val="single"/>
        </w:rPr>
        <w:t>:</w:t>
      </w:r>
      <w:r w:rsidRPr="00A959BB">
        <w:rPr>
          <w:rFonts w:cs="Arial"/>
        </w:rPr>
        <w:tab/>
      </w:r>
      <w:r>
        <w:rPr>
          <w:rFonts w:cs="Arial"/>
          <w:i/>
        </w:rPr>
        <w:t xml:space="preserve">A UE can be configured with multiple SCG configurations, where only one of them can be </w:t>
      </w:r>
      <w:r w:rsidR="000F71ED">
        <w:rPr>
          <w:rFonts w:cs="Arial"/>
          <w:i/>
        </w:rPr>
        <w:t>enabled</w:t>
      </w:r>
      <w:r w:rsidR="00E1206C">
        <w:rPr>
          <w:rFonts w:cs="Arial"/>
          <w:i/>
        </w:rPr>
        <w:t>/activated</w:t>
      </w:r>
      <w:r w:rsidR="000F71ED">
        <w:rPr>
          <w:rFonts w:cs="Arial"/>
          <w:i/>
        </w:rPr>
        <w:t xml:space="preserve"> </w:t>
      </w:r>
      <w:r>
        <w:rPr>
          <w:rFonts w:cs="Arial"/>
          <w:i/>
        </w:rPr>
        <w:t xml:space="preserve">at a time. </w:t>
      </w:r>
      <w:r w:rsidR="00E23EFB">
        <w:rPr>
          <w:rFonts w:cs="Arial"/>
          <w:i/>
        </w:rPr>
        <w:t>How the</w:t>
      </w:r>
      <w:r w:rsidR="000F71ED">
        <w:rPr>
          <w:rFonts w:cs="Arial"/>
          <w:i/>
        </w:rPr>
        <w:t xml:space="preserve"> </w:t>
      </w:r>
      <w:r w:rsidR="00971DFD">
        <w:rPr>
          <w:rFonts w:cs="Arial"/>
          <w:i/>
        </w:rPr>
        <w:t>activation</w:t>
      </w:r>
      <w:r w:rsidR="000F71ED">
        <w:rPr>
          <w:rFonts w:cs="Arial"/>
          <w:i/>
        </w:rPr>
        <w:t>/</w:t>
      </w:r>
      <w:r w:rsidR="00971DFD">
        <w:rPr>
          <w:rFonts w:cs="Arial"/>
          <w:i/>
        </w:rPr>
        <w:t>deactivation</w:t>
      </w:r>
      <w:r w:rsidR="000F71ED">
        <w:rPr>
          <w:rFonts w:cs="Arial"/>
          <w:i/>
        </w:rPr>
        <w:t xml:space="preserve"> of the </w:t>
      </w:r>
      <w:r>
        <w:rPr>
          <w:rFonts w:cs="Arial"/>
          <w:i/>
        </w:rPr>
        <w:t xml:space="preserve">SCGs </w:t>
      </w:r>
      <w:r w:rsidR="00E23EFB">
        <w:rPr>
          <w:rFonts w:cs="Arial"/>
          <w:i/>
        </w:rPr>
        <w:t xml:space="preserve">is triggered </w:t>
      </w:r>
      <w:r>
        <w:rPr>
          <w:rFonts w:cs="Arial"/>
          <w:i/>
        </w:rPr>
        <w:t>(</w:t>
      </w:r>
      <w:r w:rsidR="00E32201">
        <w:rPr>
          <w:rFonts w:cs="Arial"/>
          <w:i/>
        </w:rPr>
        <w:t>e</w:t>
      </w:r>
      <w:r>
        <w:rPr>
          <w:rFonts w:cs="Arial"/>
          <w:i/>
        </w:rPr>
        <w:t>.g., via L1/L2 signa</w:t>
      </w:r>
      <w:r w:rsidR="00A55896">
        <w:rPr>
          <w:rFonts w:cs="Arial"/>
          <w:i/>
        </w:rPr>
        <w:t>l</w:t>
      </w:r>
      <w:r>
        <w:rPr>
          <w:rFonts w:cs="Arial"/>
          <w:i/>
        </w:rPr>
        <w:t>ling</w:t>
      </w:r>
      <w:r w:rsidR="00962F08">
        <w:rPr>
          <w:rFonts w:cs="Arial"/>
          <w:i/>
        </w:rPr>
        <w:t>, UE triggered, etc.,</w:t>
      </w:r>
      <w:r>
        <w:rPr>
          <w:rFonts w:cs="Arial"/>
          <w:i/>
        </w:rPr>
        <w:t xml:space="preserve">) is FFS. </w:t>
      </w:r>
    </w:p>
    <w:p w14:paraId="3D4AB270" w14:textId="77777777" w:rsidR="00687B3C" w:rsidRDefault="00687B3C" w:rsidP="00687B3C">
      <w:pPr>
        <w:pStyle w:val="Heading1"/>
        <w:ind w:hanging="792"/>
      </w:pPr>
      <w:r w:rsidRPr="002C542E">
        <w:t>Conclusion</w:t>
      </w:r>
    </w:p>
    <w:p w14:paraId="75AC3AC4" w14:textId="6ADB8D12" w:rsidR="00687B3C" w:rsidRDefault="00687B3C" w:rsidP="00687B3C">
      <w:pPr>
        <w:tabs>
          <w:tab w:val="left" w:pos="0"/>
        </w:tabs>
        <w:jc w:val="left"/>
        <w:rPr>
          <w:rFonts w:cs="Arial"/>
        </w:rPr>
      </w:pPr>
      <w:r w:rsidRPr="007C505D">
        <w:rPr>
          <w:rFonts w:cs="Arial"/>
        </w:rPr>
        <w:t xml:space="preserve">In this contribution, </w:t>
      </w:r>
      <w:r w:rsidR="00720C6F">
        <w:rPr>
          <w:rFonts w:cs="Arial"/>
        </w:rPr>
        <w:t xml:space="preserve">the </w:t>
      </w:r>
      <w:r w:rsidR="00391A4C">
        <w:rPr>
          <w:rFonts w:cs="Arial"/>
        </w:rPr>
        <w:t xml:space="preserve">selective activation of cell groups </w:t>
      </w:r>
      <w:r w:rsidR="000C74D5">
        <w:rPr>
          <w:rFonts w:cs="Arial"/>
        </w:rPr>
        <w:t>is</w:t>
      </w:r>
      <w:r w:rsidR="00E1206C">
        <w:rPr>
          <w:rFonts w:cs="Arial"/>
        </w:rPr>
        <w:t xml:space="preserve"> discussed, and the following </w:t>
      </w:r>
      <w:r w:rsidR="005A4979">
        <w:rPr>
          <w:rFonts w:cs="Arial"/>
        </w:rPr>
        <w:t xml:space="preserve">observations and proposals </w:t>
      </w:r>
      <w:r w:rsidR="000C74D5">
        <w:rPr>
          <w:rFonts w:cs="Arial"/>
        </w:rPr>
        <w:t>are</w:t>
      </w:r>
      <w:r w:rsidR="00E1206C">
        <w:rPr>
          <w:rFonts w:cs="Arial"/>
        </w:rPr>
        <w:t xml:space="preserve"> </w:t>
      </w:r>
      <w:r w:rsidR="005A4979">
        <w:rPr>
          <w:rFonts w:cs="Arial"/>
        </w:rPr>
        <w:t>made</w:t>
      </w:r>
      <w:r w:rsidR="00E1206C">
        <w:rPr>
          <w:rFonts w:cs="Arial"/>
        </w:rPr>
        <w:t>:</w:t>
      </w:r>
    </w:p>
    <w:p w14:paraId="03BFCDB3" w14:textId="77777777" w:rsidR="005F4205" w:rsidRDefault="005F4205" w:rsidP="00687B3C">
      <w:pPr>
        <w:tabs>
          <w:tab w:val="left" w:pos="0"/>
        </w:tabs>
        <w:jc w:val="left"/>
        <w:rPr>
          <w:rFonts w:cs="Arial"/>
        </w:rPr>
      </w:pPr>
    </w:p>
    <w:p w14:paraId="4047BBC3" w14:textId="77777777" w:rsidR="005F4205" w:rsidRPr="00EA7CF1" w:rsidRDefault="005F4205" w:rsidP="005F4205">
      <w:pPr>
        <w:pStyle w:val="Observation"/>
        <w:numPr>
          <w:ilvl w:val="0"/>
          <w:numId w:val="0"/>
        </w:numPr>
        <w:tabs>
          <w:tab w:val="clear" w:pos="1701"/>
          <w:tab w:val="left" w:pos="1350"/>
        </w:tabs>
        <w:ind w:left="1350" w:hanging="1350"/>
        <w:jc w:val="left"/>
        <w:rPr>
          <w:rFonts w:cs="Arial"/>
          <w:b w:val="0"/>
          <w:bCs w:val="0"/>
          <w:i/>
          <w:iCs/>
        </w:rPr>
      </w:pPr>
      <w:r w:rsidRPr="00EA7CF1">
        <w:rPr>
          <w:rFonts w:cs="Arial"/>
          <w:b w:val="0"/>
          <w:bCs w:val="0"/>
          <w:i/>
          <w:iCs/>
        </w:rPr>
        <w:t xml:space="preserve">Observation 1: </w:t>
      </w:r>
      <w:r>
        <w:rPr>
          <w:rFonts w:cs="Arial"/>
          <w:b w:val="0"/>
          <w:bCs w:val="0"/>
          <w:i/>
          <w:iCs/>
        </w:rPr>
        <w:t>Requiring the explicit release of the CPC configurations that are not relevant anymore after a certain CPC is executed is contradictory to the objectives of subsequent CPAC (i.e., performing subsequent CPACs without the need for RRC reconfigurations).</w:t>
      </w:r>
    </w:p>
    <w:p w14:paraId="6B57675D" w14:textId="77777777" w:rsidR="00EB33C7" w:rsidRDefault="00EB33C7" w:rsidP="00687B3C">
      <w:pPr>
        <w:tabs>
          <w:tab w:val="left" w:pos="0"/>
        </w:tabs>
        <w:jc w:val="left"/>
        <w:rPr>
          <w:rFonts w:cs="Arial"/>
        </w:rPr>
      </w:pPr>
    </w:p>
    <w:p w14:paraId="3C1628BA" w14:textId="6AA26AEC" w:rsidR="00983DC2" w:rsidRDefault="00983DC2" w:rsidP="00983DC2">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1</w:t>
      </w:r>
      <w:r w:rsidRPr="00A959BB">
        <w:rPr>
          <w:rFonts w:cs="Arial"/>
          <w:u w:val="single"/>
        </w:rPr>
        <w:t>:</w:t>
      </w:r>
      <w:r w:rsidRPr="00A959BB">
        <w:rPr>
          <w:rFonts w:cs="Arial"/>
        </w:rPr>
        <w:tab/>
      </w:r>
      <w:r>
        <w:rPr>
          <w:rFonts w:cs="Arial"/>
          <w:i/>
        </w:rPr>
        <w:t xml:space="preserve">The network can pre-configure the UE with information regarding the handling of the remaining CPAC configurations when one CPAC configuration is executed (e.g., which CPAC configurations are released, which are kept, etc.,). The exact signalling of this relationship between the CPAC configurations is FFS.  </w:t>
      </w:r>
    </w:p>
    <w:p w14:paraId="17F5D221" w14:textId="77777777" w:rsidR="00B90289" w:rsidRDefault="00B90289" w:rsidP="00B90289">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Pr>
          <w:rFonts w:cs="Arial"/>
          <w:u w:val="single"/>
        </w:rPr>
        <w:t>2</w:t>
      </w:r>
      <w:r w:rsidRPr="00A959BB">
        <w:rPr>
          <w:rFonts w:cs="Arial"/>
          <w:u w:val="single"/>
        </w:rPr>
        <w:t>:</w:t>
      </w:r>
      <w:r w:rsidRPr="00A959BB">
        <w:rPr>
          <w:rFonts w:cs="Arial"/>
        </w:rPr>
        <w:tab/>
      </w:r>
      <w:r>
        <w:rPr>
          <w:rFonts w:cs="Arial"/>
          <w:i/>
          <w:iCs/>
        </w:rPr>
        <w:t xml:space="preserve">If the UE was not configured with SCG, it can be configured with several CPA configurations, where one of them is indicated to be a reference configuration and the others are a delta from this reference configuration. </w:t>
      </w:r>
    </w:p>
    <w:p w14:paraId="4C8B0139" w14:textId="3A4958E7" w:rsidR="00B90289" w:rsidRDefault="00B90289" w:rsidP="00B90289">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Pr>
          <w:rFonts w:cs="Arial"/>
          <w:u w:val="single"/>
        </w:rPr>
        <w:t>3</w:t>
      </w:r>
      <w:r w:rsidRPr="00A959BB">
        <w:rPr>
          <w:rFonts w:cs="Arial"/>
          <w:u w:val="single"/>
        </w:rPr>
        <w:t>:</w:t>
      </w:r>
      <w:r w:rsidRPr="00A959BB">
        <w:rPr>
          <w:rFonts w:cs="Arial"/>
        </w:rPr>
        <w:tab/>
      </w:r>
      <w:r>
        <w:rPr>
          <w:rFonts w:cs="Arial"/>
          <w:i/>
          <w:iCs/>
        </w:rPr>
        <w:t xml:space="preserve">The UE can be configured to use the current SCG configuration as a reference configuration for subsequent </w:t>
      </w:r>
      <w:r w:rsidR="00A0530C">
        <w:rPr>
          <w:rFonts w:cs="Arial"/>
          <w:i/>
          <w:iCs/>
        </w:rPr>
        <w:t>CPC</w:t>
      </w:r>
      <w:r>
        <w:rPr>
          <w:rFonts w:cs="Arial"/>
          <w:i/>
          <w:iCs/>
        </w:rPr>
        <w:t>.</w:t>
      </w:r>
    </w:p>
    <w:p w14:paraId="0BBABB41" w14:textId="77777777" w:rsidR="00B90289" w:rsidRDefault="00B90289" w:rsidP="00B90289">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Pr>
          <w:rFonts w:cs="Arial"/>
          <w:u w:val="single"/>
        </w:rPr>
        <w:t>4</w:t>
      </w:r>
      <w:r w:rsidRPr="00A959BB">
        <w:rPr>
          <w:rFonts w:cs="Arial"/>
          <w:u w:val="single"/>
        </w:rPr>
        <w:t>:</w:t>
      </w:r>
      <w:r w:rsidRPr="00A959BB">
        <w:rPr>
          <w:rFonts w:cs="Arial"/>
        </w:rPr>
        <w:tab/>
      </w:r>
      <w:r>
        <w:rPr>
          <w:rFonts w:cs="Arial"/>
          <w:i/>
          <w:iCs/>
        </w:rPr>
        <w:t>The UE can be configured with a separate explicit SCG reference configuration (full SCG configuration).</w:t>
      </w:r>
    </w:p>
    <w:p w14:paraId="15AE7466" w14:textId="77777777" w:rsidR="00B90289" w:rsidRDefault="00B90289" w:rsidP="00B90289">
      <w:pPr>
        <w:pStyle w:val="Observation"/>
        <w:numPr>
          <w:ilvl w:val="0"/>
          <w:numId w:val="0"/>
        </w:numPr>
        <w:tabs>
          <w:tab w:val="clear" w:pos="1701"/>
        </w:tabs>
        <w:ind w:left="1701" w:hanging="1701"/>
        <w:jc w:val="left"/>
        <w:rPr>
          <w:rFonts w:cs="Arial"/>
          <w:i/>
          <w:iCs/>
        </w:rPr>
      </w:pPr>
      <w:r w:rsidRPr="00A959BB">
        <w:rPr>
          <w:rFonts w:cs="Arial"/>
          <w:u w:val="single"/>
        </w:rPr>
        <w:t xml:space="preserve">Proposal </w:t>
      </w:r>
      <w:r>
        <w:rPr>
          <w:rFonts w:cs="Arial"/>
          <w:u w:val="single"/>
        </w:rPr>
        <w:t>5</w:t>
      </w:r>
      <w:r w:rsidRPr="00A959BB">
        <w:rPr>
          <w:rFonts w:cs="Arial"/>
          <w:u w:val="single"/>
        </w:rPr>
        <w:t>:</w:t>
      </w:r>
      <w:r w:rsidRPr="00A959BB">
        <w:rPr>
          <w:rFonts w:cs="Arial"/>
        </w:rPr>
        <w:tab/>
      </w:r>
      <w:r>
        <w:rPr>
          <w:rFonts w:cs="Arial"/>
          <w:i/>
          <w:iCs/>
        </w:rPr>
        <w:t xml:space="preserve">The UE can be configured with a delta configuration that can be applied to the current SCG configuration to generate the reference SCG configuration. </w:t>
      </w:r>
    </w:p>
    <w:p w14:paraId="7962124D" w14:textId="745E9584" w:rsidR="00B90289" w:rsidRDefault="00B90289" w:rsidP="00B90289">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5F4205">
        <w:rPr>
          <w:rFonts w:cs="Arial"/>
          <w:u w:val="single"/>
        </w:rPr>
        <w:t>6</w:t>
      </w:r>
      <w:r w:rsidRPr="00A959BB">
        <w:rPr>
          <w:rFonts w:cs="Arial"/>
          <w:u w:val="single"/>
        </w:rPr>
        <w:t>:</w:t>
      </w:r>
      <w:r w:rsidRPr="00A959BB">
        <w:rPr>
          <w:rFonts w:cs="Arial"/>
        </w:rPr>
        <w:tab/>
      </w:r>
      <w:r>
        <w:rPr>
          <w:rFonts w:cs="Arial"/>
          <w:i/>
        </w:rPr>
        <w:t xml:space="preserve">A UE can be configured with multiple CPAC configurations that can be active or inactive. </w:t>
      </w:r>
    </w:p>
    <w:p w14:paraId="4264FB00" w14:textId="10A158E4" w:rsidR="00B90289" w:rsidRDefault="00B90289" w:rsidP="00B90289">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5F4205">
        <w:rPr>
          <w:rFonts w:cs="Arial"/>
          <w:u w:val="single"/>
        </w:rPr>
        <w:t>7</w:t>
      </w:r>
      <w:r w:rsidRPr="00A959BB">
        <w:rPr>
          <w:rFonts w:cs="Arial"/>
          <w:u w:val="single"/>
        </w:rPr>
        <w:t>:</w:t>
      </w:r>
      <w:r w:rsidRPr="00A959BB">
        <w:rPr>
          <w:rFonts w:cs="Arial"/>
        </w:rPr>
        <w:tab/>
      </w:r>
      <w:r>
        <w:rPr>
          <w:rFonts w:cs="Arial"/>
          <w:i/>
        </w:rPr>
        <w:t xml:space="preserve">When a CPAC configuration is inactive, the UE does not monitor the triggering conditions associated with it. </w:t>
      </w:r>
    </w:p>
    <w:p w14:paraId="6F5C0466" w14:textId="77777777" w:rsidR="00A0530C" w:rsidRDefault="00B90289" w:rsidP="00B90289">
      <w:pPr>
        <w:pStyle w:val="Observation"/>
        <w:numPr>
          <w:ilvl w:val="0"/>
          <w:numId w:val="0"/>
        </w:numPr>
        <w:tabs>
          <w:tab w:val="clear" w:pos="1701"/>
        </w:tabs>
        <w:ind w:left="1701" w:hanging="1701"/>
        <w:jc w:val="left"/>
        <w:rPr>
          <w:rFonts w:cs="Arial"/>
          <w:i/>
        </w:rPr>
      </w:pPr>
      <w:r>
        <w:rPr>
          <w:rFonts w:cs="Arial"/>
          <w:u w:val="single"/>
        </w:rPr>
        <w:t xml:space="preserve">Proposal </w:t>
      </w:r>
      <w:r w:rsidR="005F4205">
        <w:rPr>
          <w:rFonts w:cs="Arial"/>
          <w:u w:val="single"/>
        </w:rPr>
        <w:t>8</w:t>
      </w:r>
      <w:r>
        <w:rPr>
          <w:rFonts w:cs="Arial"/>
          <w:u w:val="single"/>
        </w:rPr>
        <w:t>:</w:t>
      </w:r>
      <w:r>
        <w:rPr>
          <w:rFonts w:cs="Arial"/>
          <w:i/>
        </w:rPr>
        <w:tab/>
        <w:t xml:space="preserve">The network can explicitly activate/deactivate a CPAC configuration. </w:t>
      </w:r>
    </w:p>
    <w:p w14:paraId="302C0426" w14:textId="77777777" w:rsidR="00A0530C" w:rsidRDefault="00A0530C" w:rsidP="00A0530C">
      <w:pPr>
        <w:pStyle w:val="Observation"/>
        <w:numPr>
          <w:ilvl w:val="0"/>
          <w:numId w:val="0"/>
        </w:numPr>
        <w:tabs>
          <w:tab w:val="clear" w:pos="1701"/>
        </w:tabs>
        <w:ind w:left="1701" w:hanging="1701"/>
        <w:jc w:val="left"/>
        <w:rPr>
          <w:rFonts w:cs="Arial"/>
          <w:i/>
        </w:rPr>
      </w:pPr>
      <w:r>
        <w:rPr>
          <w:rFonts w:cs="Arial"/>
          <w:u w:val="single"/>
        </w:rPr>
        <w:t>Proposal 9:</w:t>
      </w:r>
      <w:r>
        <w:rPr>
          <w:rFonts w:cs="Arial"/>
          <w:i/>
        </w:rPr>
        <w:tab/>
        <w:t>The UE implicitly deactivates a CPAC configuration upon executing the CPAC configuration.</w:t>
      </w:r>
    </w:p>
    <w:p w14:paraId="23A801AB" w14:textId="77777777" w:rsidR="00A0530C" w:rsidRDefault="00A0530C" w:rsidP="00A0530C">
      <w:pPr>
        <w:pStyle w:val="Observation"/>
        <w:numPr>
          <w:ilvl w:val="0"/>
          <w:numId w:val="0"/>
        </w:numPr>
        <w:tabs>
          <w:tab w:val="clear" w:pos="1701"/>
        </w:tabs>
        <w:ind w:left="1701" w:hanging="1701"/>
        <w:jc w:val="left"/>
        <w:rPr>
          <w:rFonts w:cs="Arial"/>
          <w:i/>
        </w:rPr>
      </w:pPr>
      <w:r>
        <w:rPr>
          <w:rFonts w:cs="Arial"/>
          <w:u w:val="single"/>
        </w:rPr>
        <w:t>Proposal 10:</w:t>
      </w:r>
      <w:r>
        <w:rPr>
          <w:rFonts w:cs="Arial"/>
          <w:i/>
        </w:rPr>
        <w:tab/>
        <w:t>The UE implicitly activates a CPAC configuration upon changing the PSCell from the PSCell indicated in that CPAC configuration to another PSCell, unless explicitly configured not to do so by the network.</w:t>
      </w:r>
    </w:p>
    <w:p w14:paraId="36FDFF8C" w14:textId="7694FF11" w:rsidR="00B90289" w:rsidRDefault="00A0530C" w:rsidP="00B90289">
      <w:pPr>
        <w:pStyle w:val="Observation"/>
        <w:numPr>
          <w:ilvl w:val="0"/>
          <w:numId w:val="0"/>
        </w:numPr>
        <w:tabs>
          <w:tab w:val="clear" w:pos="1701"/>
        </w:tabs>
        <w:ind w:left="1701" w:hanging="1701"/>
        <w:jc w:val="left"/>
        <w:rPr>
          <w:rFonts w:cs="Arial"/>
          <w:i/>
        </w:rPr>
      </w:pPr>
      <w:r>
        <w:rPr>
          <w:rFonts w:cs="Arial"/>
          <w:u w:val="single"/>
        </w:rPr>
        <w:t>Proposal 11:</w:t>
      </w:r>
      <w:r>
        <w:rPr>
          <w:rFonts w:cs="Arial"/>
          <w:i/>
        </w:rPr>
        <w:tab/>
      </w:r>
      <w:r w:rsidR="00B90289">
        <w:rPr>
          <w:rFonts w:cs="Arial"/>
          <w:i/>
        </w:rPr>
        <w:t xml:space="preserve">FFS if the execution of a certain CPAC configuration could trigger the dynamic activation/deactivation of other CPAC configurations. </w:t>
      </w:r>
    </w:p>
    <w:p w14:paraId="494181D0" w14:textId="0CD4B3E8" w:rsidR="00B90289" w:rsidRDefault="00B90289" w:rsidP="00B90289">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A0530C">
        <w:rPr>
          <w:rFonts w:cs="Arial"/>
          <w:u w:val="single"/>
        </w:rPr>
        <w:t>12</w:t>
      </w:r>
      <w:r w:rsidRPr="00A959BB">
        <w:rPr>
          <w:rFonts w:cs="Arial"/>
          <w:u w:val="single"/>
        </w:rPr>
        <w:t>:</w:t>
      </w:r>
      <w:r w:rsidRPr="00A959BB">
        <w:rPr>
          <w:rFonts w:cs="Arial"/>
        </w:rPr>
        <w:tab/>
      </w:r>
      <w:r>
        <w:rPr>
          <w:rFonts w:cs="Arial"/>
          <w:i/>
        </w:rPr>
        <w:t>A UE can be configured with multiple SCG configurations, where only one of them can be enabled/activated at a time. How the activation/deactivation of the SCGs is triggered (</w:t>
      </w:r>
      <w:r w:rsidR="00E32201">
        <w:rPr>
          <w:rFonts w:cs="Arial"/>
          <w:i/>
        </w:rPr>
        <w:t>e</w:t>
      </w:r>
      <w:r>
        <w:rPr>
          <w:rFonts w:cs="Arial"/>
          <w:i/>
        </w:rPr>
        <w:t xml:space="preserve">.g., via L1/L2 signalling, UE triggered, etc.,) is FFS. </w:t>
      </w:r>
    </w:p>
    <w:p w14:paraId="711DEE3D" w14:textId="77777777" w:rsidR="00C04A8E" w:rsidRPr="002C542E" w:rsidRDefault="00C04A8E" w:rsidP="00C04A8E">
      <w:pPr>
        <w:pStyle w:val="Heading1"/>
        <w:ind w:hanging="882"/>
      </w:pPr>
      <w:r w:rsidRPr="002C542E">
        <w:t>References</w:t>
      </w:r>
    </w:p>
    <w:p w14:paraId="3F768217" w14:textId="3D706BDF" w:rsidR="00EC376D" w:rsidRDefault="00540AF9" w:rsidP="00983DC2">
      <w:pPr>
        <w:pStyle w:val="Reference"/>
        <w:jc w:val="left"/>
        <w:rPr>
          <w:rFonts w:cs="Arial"/>
          <w:lang w:val="en-US"/>
        </w:rPr>
      </w:pPr>
      <w:r>
        <w:rPr>
          <w:rFonts w:cs="Arial"/>
          <w:lang w:val="en-US"/>
        </w:rPr>
        <w:t>RAN2 #1</w:t>
      </w:r>
      <w:r w:rsidR="00680C11">
        <w:rPr>
          <w:rFonts w:cs="Arial"/>
          <w:lang w:val="en-US"/>
        </w:rPr>
        <w:t>2</w:t>
      </w:r>
      <w:r>
        <w:rPr>
          <w:rFonts w:cs="Arial"/>
          <w:lang w:val="en-US"/>
        </w:rPr>
        <w:t>1</w:t>
      </w:r>
      <w:r w:rsidR="001A34C5">
        <w:rPr>
          <w:rFonts w:cs="Arial"/>
          <w:lang w:val="en-US"/>
        </w:rPr>
        <w:t>bis</w:t>
      </w:r>
      <w:r>
        <w:rPr>
          <w:rFonts w:cs="Arial"/>
          <w:lang w:val="en-US"/>
        </w:rPr>
        <w:t xml:space="preserve">-e Chairman Notes, </w:t>
      </w:r>
      <w:r w:rsidR="00680C11">
        <w:rPr>
          <w:rFonts w:cs="Arial"/>
          <w:lang w:val="en-US"/>
        </w:rPr>
        <w:t xml:space="preserve">April </w:t>
      </w:r>
      <w:r>
        <w:rPr>
          <w:rFonts w:cs="Arial"/>
          <w:lang w:val="en-US"/>
        </w:rPr>
        <w:t>202</w:t>
      </w:r>
      <w:r w:rsidR="00680C11">
        <w:rPr>
          <w:rFonts w:cs="Arial"/>
          <w:lang w:val="en-US"/>
        </w:rPr>
        <w:t>3</w:t>
      </w:r>
    </w:p>
    <w:p w14:paraId="3049BB37" w14:textId="77C8FFBB" w:rsidR="005452B1" w:rsidRDefault="005452B1" w:rsidP="005452B1">
      <w:pPr>
        <w:pStyle w:val="Reference"/>
        <w:jc w:val="left"/>
        <w:rPr>
          <w:rFonts w:cs="Arial"/>
          <w:lang w:val="en-US"/>
        </w:rPr>
      </w:pPr>
      <w:r>
        <w:rPr>
          <w:rFonts w:cs="Arial"/>
          <w:lang w:val="en-US"/>
        </w:rPr>
        <w:t>RAN2 #122 Chairman Notes, May 2023</w:t>
      </w:r>
    </w:p>
    <w:p w14:paraId="0D5D02AC" w14:textId="7F244C01" w:rsidR="005452B1" w:rsidRPr="002C542E" w:rsidRDefault="005452B1" w:rsidP="005452B1">
      <w:pPr>
        <w:pStyle w:val="Heading1"/>
        <w:ind w:hanging="882"/>
      </w:pPr>
      <w:r>
        <w:t>Annex</w:t>
      </w:r>
    </w:p>
    <w:p w14:paraId="5DDCE48B" w14:textId="1304D0B1" w:rsidR="005452B1" w:rsidRPr="003253F2" w:rsidRDefault="005452B1" w:rsidP="005452B1">
      <w:pPr>
        <w:ind w:left="567" w:hanging="567"/>
        <w:jc w:val="left"/>
        <w:rPr>
          <w:rFonts w:cs="Arial"/>
          <w:b/>
          <w:bCs/>
          <w:sz w:val="24"/>
          <w:szCs w:val="24"/>
        </w:rPr>
      </w:pPr>
      <w:bookmarkStart w:id="1" w:name="_Hlk142550528"/>
      <w:r w:rsidRPr="003253F2">
        <w:rPr>
          <w:rFonts w:cs="Arial"/>
          <w:b/>
          <w:bCs/>
          <w:sz w:val="24"/>
          <w:szCs w:val="24"/>
        </w:rPr>
        <w:t>RAN2-121bis agreements</w:t>
      </w:r>
      <w:r>
        <w:rPr>
          <w:rFonts w:cs="Arial"/>
          <w:b/>
          <w:bCs/>
          <w:sz w:val="24"/>
          <w:szCs w:val="24"/>
        </w:rPr>
        <w:t xml:space="preserve"> on subsequent SCG activation:</w:t>
      </w:r>
    </w:p>
    <w:bookmarkEnd w:id="1"/>
    <w:p w14:paraId="00571387" w14:textId="77777777" w:rsidR="005452B1" w:rsidRPr="00983DC2" w:rsidRDefault="005452B1" w:rsidP="005452B1">
      <w:pPr>
        <w:pStyle w:val="Agreement"/>
        <w:tabs>
          <w:tab w:val="clear" w:pos="1980"/>
          <w:tab w:val="num" w:pos="1619"/>
        </w:tabs>
        <w:ind w:left="1619"/>
        <w:rPr>
          <w:b w:val="0"/>
          <w:bCs/>
          <w:i/>
          <w:iCs/>
        </w:rPr>
      </w:pPr>
      <w:r w:rsidRPr="00983DC2">
        <w:rPr>
          <w:b w:val="0"/>
          <w:bCs/>
          <w:i/>
          <w:iCs/>
        </w:rPr>
        <w:t>For the reference configuration for SCG Selective Activation, aim at following similar design as LTM.</w:t>
      </w:r>
    </w:p>
    <w:p w14:paraId="2794DF90" w14:textId="77777777" w:rsidR="005452B1" w:rsidRPr="00983DC2" w:rsidRDefault="005452B1" w:rsidP="005452B1">
      <w:pPr>
        <w:pStyle w:val="Agreement"/>
        <w:tabs>
          <w:tab w:val="clear" w:pos="1980"/>
          <w:tab w:val="num" w:pos="1619"/>
        </w:tabs>
        <w:ind w:left="1619"/>
        <w:rPr>
          <w:b w:val="0"/>
          <w:bCs/>
          <w:i/>
          <w:iCs/>
        </w:rPr>
      </w:pPr>
      <w:r w:rsidRPr="00983DC2">
        <w:rPr>
          <w:b w:val="0"/>
          <w:bCs/>
          <w:i/>
          <w:iCs/>
        </w:rPr>
        <w:t xml:space="preserve">For inter-SN SCG Selective Activation, the RRC reconfiguration message containing the Rel-18 CPC configurations provided to the UE is in MN format. </w:t>
      </w:r>
    </w:p>
    <w:p w14:paraId="15514FAA" w14:textId="77777777" w:rsidR="005452B1" w:rsidRPr="00983DC2" w:rsidRDefault="005452B1" w:rsidP="005452B1">
      <w:pPr>
        <w:pStyle w:val="Agreement"/>
        <w:tabs>
          <w:tab w:val="clear" w:pos="1980"/>
          <w:tab w:val="num" w:pos="1619"/>
        </w:tabs>
        <w:ind w:left="1619"/>
        <w:rPr>
          <w:b w:val="0"/>
          <w:bCs/>
          <w:i/>
          <w:iCs/>
        </w:rPr>
      </w:pPr>
      <w:r w:rsidRPr="00983DC2">
        <w:rPr>
          <w:b w:val="0"/>
          <w:bCs/>
          <w:i/>
          <w:iCs/>
        </w:rPr>
        <w:t xml:space="preserve">For MN initiated inter-SN SCG selective activation, source MN generates the execution conditions for the initial CPAC. </w:t>
      </w:r>
    </w:p>
    <w:p w14:paraId="6B69DF08" w14:textId="77777777" w:rsidR="005452B1" w:rsidRPr="00983DC2" w:rsidRDefault="005452B1" w:rsidP="005452B1">
      <w:pPr>
        <w:pStyle w:val="Agreement"/>
        <w:numPr>
          <w:ilvl w:val="0"/>
          <w:numId w:val="0"/>
        </w:numPr>
        <w:tabs>
          <w:tab w:val="left" w:pos="720"/>
        </w:tabs>
        <w:ind w:left="1619"/>
        <w:rPr>
          <w:b w:val="0"/>
          <w:bCs/>
          <w:i/>
          <w:iCs/>
        </w:rPr>
      </w:pPr>
      <w:r w:rsidRPr="00983DC2">
        <w:rPr>
          <w:b w:val="0"/>
          <w:bCs/>
          <w:i/>
          <w:iCs/>
        </w:rPr>
        <w:t>FFS on the following options for subsequent CPC:</w:t>
      </w:r>
    </w:p>
    <w:p w14:paraId="579E3189" w14:textId="77777777" w:rsidR="005452B1" w:rsidRPr="00983DC2" w:rsidRDefault="005452B1" w:rsidP="005452B1">
      <w:pPr>
        <w:pStyle w:val="Agreement"/>
        <w:numPr>
          <w:ilvl w:val="0"/>
          <w:numId w:val="0"/>
        </w:numPr>
        <w:tabs>
          <w:tab w:val="left" w:pos="720"/>
        </w:tabs>
        <w:ind w:left="1619"/>
        <w:rPr>
          <w:b w:val="0"/>
          <w:bCs/>
          <w:i/>
          <w:iCs/>
        </w:rPr>
      </w:pPr>
      <w:r w:rsidRPr="00983DC2">
        <w:rPr>
          <w:b w:val="0"/>
          <w:bCs/>
          <w:i/>
          <w:iCs/>
        </w:rPr>
        <w:lastRenderedPageBreak/>
        <w:t>Option 1: Source MN generates the execution conditions for all subsequent CPC.</w:t>
      </w:r>
    </w:p>
    <w:p w14:paraId="6ADF49E1" w14:textId="77777777" w:rsidR="005452B1" w:rsidRPr="00983DC2" w:rsidRDefault="005452B1" w:rsidP="005452B1">
      <w:pPr>
        <w:pStyle w:val="Agreement"/>
        <w:numPr>
          <w:ilvl w:val="0"/>
          <w:numId w:val="0"/>
        </w:numPr>
        <w:tabs>
          <w:tab w:val="left" w:pos="720"/>
        </w:tabs>
        <w:ind w:left="1619"/>
        <w:rPr>
          <w:b w:val="0"/>
          <w:bCs/>
          <w:i/>
          <w:iCs/>
        </w:rPr>
      </w:pPr>
      <w:r w:rsidRPr="00983DC2">
        <w:rPr>
          <w:b w:val="0"/>
          <w:bCs/>
          <w:i/>
          <w:iCs/>
        </w:rPr>
        <w:t>Option 2: Candidate SN may generate execution conditions for subsequent CPC.</w:t>
      </w:r>
    </w:p>
    <w:p w14:paraId="13223946" w14:textId="77777777" w:rsidR="005452B1" w:rsidRPr="00983DC2" w:rsidRDefault="005452B1" w:rsidP="005452B1">
      <w:pPr>
        <w:pStyle w:val="Agreement"/>
        <w:tabs>
          <w:tab w:val="clear" w:pos="1980"/>
          <w:tab w:val="num" w:pos="1619"/>
        </w:tabs>
        <w:ind w:left="1619"/>
        <w:rPr>
          <w:b w:val="0"/>
          <w:bCs/>
          <w:i/>
          <w:iCs/>
        </w:rPr>
      </w:pPr>
      <w:r w:rsidRPr="00983DC2">
        <w:rPr>
          <w:b w:val="0"/>
          <w:bCs/>
          <w:i/>
          <w:iCs/>
        </w:rPr>
        <w:t xml:space="preserve">For SN initiated inter-SN SCG selective activation, source SN generates the execution conditions for the initial CPC. </w:t>
      </w:r>
      <w:r w:rsidRPr="00983DC2">
        <w:rPr>
          <w:b w:val="0"/>
          <w:bCs/>
          <w:i/>
          <w:iCs/>
        </w:rPr>
        <w:br/>
        <w:t xml:space="preserve">FFS if Candidate SN may generate/modify execution conditions for subsequent </w:t>
      </w:r>
      <w:proofErr w:type="gramStart"/>
      <w:r w:rsidRPr="00983DC2">
        <w:rPr>
          <w:b w:val="0"/>
          <w:bCs/>
          <w:i/>
          <w:iCs/>
        </w:rPr>
        <w:t>CPC</w:t>
      </w:r>
      <w:proofErr w:type="gramEnd"/>
    </w:p>
    <w:p w14:paraId="22FBE1B6" w14:textId="77777777" w:rsidR="005452B1" w:rsidRPr="00983DC2" w:rsidRDefault="005452B1" w:rsidP="005452B1">
      <w:pPr>
        <w:pStyle w:val="Agreement"/>
        <w:tabs>
          <w:tab w:val="clear" w:pos="1980"/>
          <w:tab w:val="num" w:pos="1619"/>
        </w:tabs>
        <w:ind w:left="1619"/>
        <w:rPr>
          <w:b w:val="0"/>
          <w:bCs/>
          <w:i/>
          <w:iCs/>
        </w:rPr>
      </w:pPr>
      <w:r w:rsidRPr="00983DC2">
        <w:rPr>
          <w:b w:val="0"/>
          <w:bCs/>
          <w:i/>
          <w:iCs/>
        </w:rPr>
        <w:t xml:space="preserve">Assume for now that there is only one reference configuration. </w:t>
      </w:r>
    </w:p>
    <w:p w14:paraId="340ECE32" w14:textId="77777777" w:rsidR="005452B1" w:rsidRPr="00983DC2" w:rsidRDefault="005452B1" w:rsidP="005452B1">
      <w:pPr>
        <w:pStyle w:val="Agreement"/>
        <w:tabs>
          <w:tab w:val="clear" w:pos="1980"/>
          <w:tab w:val="num" w:pos="1619"/>
        </w:tabs>
        <w:ind w:left="1619"/>
        <w:rPr>
          <w:b w:val="0"/>
          <w:bCs/>
          <w:i/>
          <w:iCs/>
        </w:rPr>
      </w:pPr>
      <w:r w:rsidRPr="00983DC2">
        <w:rPr>
          <w:b w:val="0"/>
          <w:bCs/>
          <w:i/>
          <w:iCs/>
        </w:rPr>
        <w:t>The following may be included in the initial RRC reconfiguration message containing the Rel-18 CPC configurations:</w:t>
      </w:r>
    </w:p>
    <w:p w14:paraId="37092E27" w14:textId="77777777" w:rsidR="005452B1" w:rsidRPr="00983DC2" w:rsidRDefault="005452B1" w:rsidP="005452B1">
      <w:pPr>
        <w:pStyle w:val="Agreement"/>
        <w:numPr>
          <w:ilvl w:val="0"/>
          <w:numId w:val="16"/>
        </w:numPr>
        <w:rPr>
          <w:b w:val="0"/>
          <w:bCs/>
          <w:i/>
          <w:iCs/>
        </w:rPr>
      </w:pPr>
      <w:r w:rsidRPr="00983DC2">
        <w:rPr>
          <w:b w:val="0"/>
          <w:bCs/>
          <w:i/>
          <w:iCs/>
        </w:rPr>
        <w:t>Reference SCG configuration (Optionality FFS). Assume as for LTM Reference configuration may be empty.</w:t>
      </w:r>
    </w:p>
    <w:p w14:paraId="763C6DC6" w14:textId="77777777" w:rsidR="005452B1" w:rsidRPr="00983DC2" w:rsidRDefault="005452B1" w:rsidP="005452B1">
      <w:pPr>
        <w:pStyle w:val="Agreement"/>
        <w:numPr>
          <w:ilvl w:val="0"/>
          <w:numId w:val="0"/>
        </w:numPr>
        <w:ind w:left="1619"/>
        <w:rPr>
          <w:b w:val="0"/>
          <w:bCs/>
          <w:i/>
          <w:iCs/>
        </w:rPr>
      </w:pPr>
      <w:r w:rsidRPr="00983DC2">
        <w:rPr>
          <w:b w:val="0"/>
          <w:bCs/>
          <w:i/>
          <w:iCs/>
        </w:rPr>
        <w:t xml:space="preserve">FFS whether MCG configuration is included. </w:t>
      </w:r>
    </w:p>
    <w:p w14:paraId="074C3C72" w14:textId="77777777" w:rsidR="005452B1" w:rsidRPr="00983DC2" w:rsidRDefault="005452B1" w:rsidP="005452B1">
      <w:pPr>
        <w:pStyle w:val="Agreement"/>
        <w:numPr>
          <w:ilvl w:val="0"/>
          <w:numId w:val="0"/>
        </w:numPr>
        <w:ind w:left="1619"/>
        <w:rPr>
          <w:b w:val="0"/>
          <w:bCs/>
          <w:i/>
          <w:iCs/>
        </w:rPr>
      </w:pPr>
      <w:r w:rsidRPr="00983DC2">
        <w:rPr>
          <w:b w:val="0"/>
          <w:bCs/>
          <w:i/>
          <w:iCs/>
        </w:rPr>
        <w:t>FFS RRC model for the reference configuration.</w:t>
      </w:r>
    </w:p>
    <w:p w14:paraId="12B78A1A" w14:textId="77777777" w:rsidR="005452B1" w:rsidRPr="00983DC2" w:rsidRDefault="005452B1" w:rsidP="005452B1">
      <w:pPr>
        <w:pStyle w:val="Agreement"/>
        <w:numPr>
          <w:ilvl w:val="0"/>
          <w:numId w:val="16"/>
        </w:numPr>
        <w:rPr>
          <w:b w:val="0"/>
          <w:bCs/>
          <w:i/>
          <w:iCs/>
        </w:rPr>
      </w:pPr>
      <w:r w:rsidRPr="00983DC2">
        <w:rPr>
          <w:b w:val="0"/>
          <w:bCs/>
          <w:i/>
          <w:iCs/>
        </w:rPr>
        <w:t xml:space="preserve">Initial List of candidate target </w:t>
      </w:r>
      <w:proofErr w:type="spellStart"/>
      <w:r w:rsidRPr="00983DC2">
        <w:rPr>
          <w:b w:val="0"/>
          <w:bCs/>
          <w:i/>
          <w:iCs/>
        </w:rPr>
        <w:t>PSCells</w:t>
      </w:r>
      <w:proofErr w:type="spellEnd"/>
      <w:r w:rsidRPr="00983DC2">
        <w:rPr>
          <w:b w:val="0"/>
          <w:bCs/>
          <w:i/>
          <w:iCs/>
        </w:rPr>
        <w:t xml:space="preserve"> (this list can be updated by the network, e.g., cells may be added or removed) with associated target SCG configurations. FFS whether the MCG configurations associated with the target SCG configurations are included. </w:t>
      </w:r>
    </w:p>
    <w:p w14:paraId="2639D320" w14:textId="77777777" w:rsidR="005452B1" w:rsidRPr="00983DC2" w:rsidRDefault="005452B1" w:rsidP="005452B1">
      <w:pPr>
        <w:pStyle w:val="Agreement"/>
        <w:numPr>
          <w:ilvl w:val="0"/>
          <w:numId w:val="0"/>
        </w:numPr>
        <w:ind w:left="1619"/>
        <w:rPr>
          <w:b w:val="0"/>
          <w:bCs/>
          <w:i/>
          <w:iCs/>
        </w:rPr>
      </w:pPr>
      <w:r w:rsidRPr="00983DC2">
        <w:rPr>
          <w:b w:val="0"/>
          <w:bCs/>
          <w:i/>
          <w:iCs/>
        </w:rPr>
        <w:t xml:space="preserve">3. The execution conditions associated with each candidate target PSCell. </w:t>
      </w:r>
    </w:p>
    <w:p w14:paraId="136537A3" w14:textId="77777777" w:rsidR="005452B1" w:rsidRPr="00983DC2" w:rsidRDefault="005452B1" w:rsidP="005452B1">
      <w:pPr>
        <w:pStyle w:val="Agreement"/>
        <w:numPr>
          <w:ilvl w:val="0"/>
          <w:numId w:val="0"/>
        </w:numPr>
        <w:ind w:left="1619"/>
        <w:rPr>
          <w:b w:val="0"/>
          <w:bCs/>
          <w:i/>
          <w:iCs/>
        </w:rPr>
      </w:pPr>
      <w:r w:rsidRPr="00983DC2">
        <w:rPr>
          <w:b w:val="0"/>
          <w:bCs/>
          <w:i/>
          <w:iCs/>
        </w:rPr>
        <w:t>a.</w:t>
      </w:r>
      <w:r w:rsidRPr="00983DC2">
        <w:rPr>
          <w:b w:val="0"/>
          <w:bCs/>
          <w:i/>
          <w:iCs/>
        </w:rPr>
        <w:tab/>
        <w:t>For MN initiated procedure, execution conditions based on event A4 are supported. FFS whether A3/A5 are supported.</w:t>
      </w:r>
    </w:p>
    <w:p w14:paraId="2D1426DB" w14:textId="77777777" w:rsidR="005452B1" w:rsidRPr="00983DC2" w:rsidRDefault="005452B1" w:rsidP="005452B1">
      <w:pPr>
        <w:pStyle w:val="Agreement"/>
        <w:numPr>
          <w:ilvl w:val="0"/>
          <w:numId w:val="0"/>
        </w:numPr>
        <w:ind w:left="1619"/>
        <w:rPr>
          <w:b w:val="0"/>
          <w:bCs/>
          <w:i/>
          <w:iCs/>
        </w:rPr>
      </w:pPr>
      <w:r w:rsidRPr="00983DC2">
        <w:rPr>
          <w:b w:val="0"/>
          <w:bCs/>
          <w:i/>
          <w:iCs/>
        </w:rPr>
        <w:t>b.</w:t>
      </w:r>
      <w:r w:rsidRPr="00983DC2">
        <w:rPr>
          <w:b w:val="0"/>
          <w:bCs/>
          <w:i/>
          <w:iCs/>
        </w:rPr>
        <w:tab/>
        <w:t xml:space="preserve">For SN initiated procedure, execution conditions based on events A3/A5 are supported.      </w:t>
      </w:r>
    </w:p>
    <w:p w14:paraId="792373B3" w14:textId="77777777" w:rsidR="005452B1" w:rsidRPr="00983DC2" w:rsidRDefault="005452B1" w:rsidP="005452B1">
      <w:pPr>
        <w:pStyle w:val="Agreement"/>
        <w:tabs>
          <w:tab w:val="clear" w:pos="1980"/>
          <w:tab w:val="num" w:pos="1619"/>
        </w:tabs>
        <w:ind w:left="1619"/>
        <w:rPr>
          <w:b w:val="0"/>
          <w:bCs/>
          <w:i/>
          <w:iCs/>
        </w:rPr>
      </w:pPr>
      <w:r w:rsidRPr="00983DC2">
        <w:rPr>
          <w:b w:val="0"/>
          <w:bCs/>
          <w:i/>
          <w:iCs/>
        </w:rPr>
        <w:t>UE will keep R18 CPC configurations after CPC execution. It should be possible to release a CPC candidate explicitly by RRC reconfiguration procedure.</w:t>
      </w:r>
    </w:p>
    <w:p w14:paraId="495B3B8A" w14:textId="77777777" w:rsidR="005452B1" w:rsidRDefault="005452B1" w:rsidP="005452B1">
      <w:pPr>
        <w:pStyle w:val="Reference"/>
        <w:numPr>
          <w:ilvl w:val="0"/>
          <w:numId w:val="0"/>
        </w:numPr>
        <w:ind w:left="567" w:hanging="567"/>
        <w:jc w:val="left"/>
        <w:rPr>
          <w:rFonts w:cs="Arial"/>
        </w:rPr>
      </w:pPr>
    </w:p>
    <w:p w14:paraId="2B54B0E8" w14:textId="784C8D3E" w:rsidR="005452B1" w:rsidRPr="003253F2" w:rsidRDefault="005452B1" w:rsidP="005452B1">
      <w:pPr>
        <w:ind w:left="567" w:hanging="567"/>
        <w:jc w:val="left"/>
        <w:rPr>
          <w:rFonts w:cs="Arial"/>
          <w:b/>
          <w:bCs/>
          <w:sz w:val="24"/>
          <w:szCs w:val="24"/>
        </w:rPr>
      </w:pPr>
      <w:r w:rsidRPr="003253F2">
        <w:rPr>
          <w:rFonts w:cs="Arial"/>
          <w:b/>
          <w:bCs/>
          <w:sz w:val="24"/>
          <w:szCs w:val="24"/>
        </w:rPr>
        <w:t>RAN2-12</w:t>
      </w:r>
      <w:r>
        <w:rPr>
          <w:rFonts w:cs="Arial"/>
          <w:b/>
          <w:bCs/>
          <w:sz w:val="24"/>
          <w:szCs w:val="24"/>
        </w:rPr>
        <w:t>2</w:t>
      </w:r>
      <w:r w:rsidRPr="003253F2">
        <w:rPr>
          <w:rFonts w:cs="Arial"/>
          <w:b/>
          <w:bCs/>
          <w:sz w:val="24"/>
          <w:szCs w:val="24"/>
        </w:rPr>
        <w:t xml:space="preserve"> agreements</w:t>
      </w:r>
      <w:r>
        <w:rPr>
          <w:rFonts w:cs="Arial"/>
          <w:b/>
          <w:bCs/>
          <w:sz w:val="24"/>
          <w:szCs w:val="24"/>
        </w:rPr>
        <w:t xml:space="preserve"> on subsequent SCG activation:</w:t>
      </w:r>
    </w:p>
    <w:p w14:paraId="36873A4F" w14:textId="77777777" w:rsidR="005452B1" w:rsidRPr="004F4303" w:rsidRDefault="005452B1" w:rsidP="005452B1">
      <w:pPr>
        <w:pStyle w:val="Agreement"/>
        <w:tabs>
          <w:tab w:val="clear" w:pos="1980"/>
          <w:tab w:val="num" w:pos="1619"/>
        </w:tabs>
        <w:ind w:left="1619"/>
        <w:rPr>
          <w:b w:val="0"/>
          <w:bCs/>
          <w:i/>
          <w:iCs/>
          <w:lang w:val="en-US"/>
        </w:rPr>
      </w:pPr>
      <w:r w:rsidRPr="004F4303">
        <w:rPr>
          <w:b w:val="0"/>
          <w:bCs/>
          <w:i/>
          <w:iCs/>
          <w:lang w:val="en-US"/>
        </w:rPr>
        <w:t>For SN-initiated SCG selective activation, candidate SN generates execution conditions for subsequent CPC.</w:t>
      </w:r>
    </w:p>
    <w:p w14:paraId="7CD4BF3D" w14:textId="77777777" w:rsidR="005452B1" w:rsidRPr="004F4303" w:rsidRDefault="005452B1" w:rsidP="005452B1">
      <w:pPr>
        <w:pStyle w:val="Agreement"/>
        <w:tabs>
          <w:tab w:val="clear" w:pos="1980"/>
          <w:tab w:val="num" w:pos="1619"/>
        </w:tabs>
        <w:ind w:left="1619"/>
        <w:rPr>
          <w:b w:val="0"/>
          <w:bCs/>
          <w:i/>
          <w:iCs/>
          <w:lang w:val="en-US"/>
        </w:rPr>
      </w:pPr>
      <w:r w:rsidRPr="004F4303">
        <w:rPr>
          <w:b w:val="0"/>
          <w:bCs/>
          <w:i/>
          <w:iCs/>
          <w:lang w:val="en-US"/>
        </w:rPr>
        <w:t xml:space="preserve">FFS if it shall be possible to do something like MN-initiated CPA/CPC where Candidate SN generate execution conditions for subsequent </w:t>
      </w:r>
      <w:proofErr w:type="gramStart"/>
      <w:r w:rsidRPr="004F4303">
        <w:rPr>
          <w:b w:val="0"/>
          <w:bCs/>
          <w:i/>
          <w:iCs/>
          <w:lang w:val="en-US"/>
        </w:rPr>
        <w:t>CPC</w:t>
      </w:r>
      <w:proofErr w:type="gramEnd"/>
    </w:p>
    <w:p w14:paraId="08B97F80" w14:textId="77777777" w:rsidR="005452B1" w:rsidRPr="004F4303" w:rsidRDefault="005452B1" w:rsidP="005452B1">
      <w:pPr>
        <w:pStyle w:val="Agreement"/>
        <w:tabs>
          <w:tab w:val="clear" w:pos="1980"/>
          <w:tab w:val="num" w:pos="1619"/>
        </w:tabs>
        <w:ind w:left="1619"/>
        <w:rPr>
          <w:b w:val="0"/>
          <w:bCs/>
          <w:i/>
          <w:iCs/>
          <w:lang w:val="en-US"/>
        </w:rPr>
      </w:pPr>
      <w:r w:rsidRPr="004F4303">
        <w:rPr>
          <w:b w:val="0"/>
          <w:bCs/>
          <w:i/>
          <w:iCs/>
          <w:lang w:val="en-US"/>
        </w:rPr>
        <w:t xml:space="preserve">The UE shall skip the condition evaluation for a candidate which is a current </w:t>
      </w:r>
      <w:proofErr w:type="spellStart"/>
      <w:r w:rsidRPr="004F4303">
        <w:rPr>
          <w:b w:val="0"/>
          <w:bCs/>
          <w:i/>
          <w:iCs/>
          <w:lang w:val="en-US"/>
        </w:rPr>
        <w:t>PScell</w:t>
      </w:r>
      <w:proofErr w:type="spellEnd"/>
      <w:r w:rsidRPr="004F4303">
        <w:rPr>
          <w:b w:val="0"/>
          <w:bCs/>
          <w:i/>
          <w:iCs/>
          <w:lang w:val="en-US"/>
        </w:rPr>
        <w:t>.</w:t>
      </w:r>
    </w:p>
    <w:p w14:paraId="4F5CFA2F" w14:textId="77777777" w:rsidR="005452B1" w:rsidRPr="004F4303" w:rsidRDefault="005452B1" w:rsidP="005452B1">
      <w:pPr>
        <w:pStyle w:val="Agreement"/>
        <w:tabs>
          <w:tab w:val="clear" w:pos="1980"/>
          <w:tab w:val="num" w:pos="1619"/>
        </w:tabs>
        <w:ind w:left="1619"/>
        <w:rPr>
          <w:b w:val="0"/>
          <w:bCs/>
          <w:i/>
          <w:iCs/>
          <w:lang w:val="en-US"/>
        </w:rPr>
      </w:pPr>
      <w:r w:rsidRPr="004F4303">
        <w:rPr>
          <w:b w:val="0"/>
          <w:bCs/>
          <w:i/>
          <w:iCs/>
          <w:lang w:val="en-US"/>
        </w:rPr>
        <w:t xml:space="preserve">The reference configuration is provided to all candidates involved in preparation, FFS which node initially generates it. Assume it can be provided in MN initiated and in SN initiated procedures.  </w:t>
      </w:r>
    </w:p>
    <w:p w14:paraId="3CF6CF1E" w14:textId="77777777" w:rsidR="005452B1" w:rsidRPr="004F4303" w:rsidRDefault="005452B1" w:rsidP="005452B1">
      <w:pPr>
        <w:pStyle w:val="Agreement"/>
        <w:tabs>
          <w:tab w:val="clear" w:pos="1980"/>
          <w:tab w:val="num" w:pos="1619"/>
        </w:tabs>
        <w:ind w:left="1619"/>
        <w:rPr>
          <w:b w:val="0"/>
          <w:bCs/>
          <w:i/>
          <w:iCs/>
          <w:lang w:val="en-US"/>
        </w:rPr>
      </w:pPr>
      <w:r w:rsidRPr="004F4303">
        <w:rPr>
          <w:b w:val="0"/>
          <w:bCs/>
          <w:i/>
          <w:iCs/>
          <w:lang w:val="en-US"/>
        </w:rPr>
        <w:t>Will not spend specific efforts for supporting nested configurations for candidate cell configuration.</w:t>
      </w:r>
    </w:p>
    <w:p w14:paraId="5F4976FC" w14:textId="77777777" w:rsidR="005452B1" w:rsidRPr="004F4303" w:rsidRDefault="005452B1" w:rsidP="005452B1">
      <w:pPr>
        <w:pStyle w:val="Agreement"/>
        <w:tabs>
          <w:tab w:val="clear" w:pos="1980"/>
          <w:tab w:val="num" w:pos="1619"/>
        </w:tabs>
        <w:ind w:left="1619"/>
        <w:rPr>
          <w:b w:val="0"/>
          <w:bCs/>
          <w:i/>
          <w:iCs/>
          <w:lang w:val="en-US"/>
        </w:rPr>
      </w:pPr>
      <w:r w:rsidRPr="004F4303">
        <w:rPr>
          <w:b w:val="0"/>
          <w:bCs/>
          <w:i/>
          <w:iCs/>
          <w:lang w:val="en-US"/>
        </w:rPr>
        <w:t>Terminology is “Subsequent CPAC”</w:t>
      </w:r>
    </w:p>
    <w:p w14:paraId="763A584F" w14:textId="77777777" w:rsidR="005452B1" w:rsidRPr="004F4303" w:rsidRDefault="005452B1" w:rsidP="004F4303">
      <w:pPr>
        <w:pStyle w:val="Reference"/>
        <w:numPr>
          <w:ilvl w:val="0"/>
          <w:numId w:val="0"/>
        </w:numPr>
        <w:ind w:left="567" w:hanging="567"/>
        <w:jc w:val="left"/>
        <w:rPr>
          <w:rFonts w:cs="Arial"/>
        </w:rPr>
      </w:pPr>
    </w:p>
    <w:sectPr w:rsidR="005452B1" w:rsidRPr="004F430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AAAF4" w14:textId="77777777" w:rsidR="00A221B8" w:rsidRDefault="00A221B8">
      <w:r>
        <w:separator/>
      </w:r>
    </w:p>
  </w:endnote>
  <w:endnote w:type="continuationSeparator" w:id="0">
    <w:p w14:paraId="7932A5FF" w14:textId="77777777" w:rsidR="00A221B8" w:rsidRDefault="00A221B8">
      <w:r>
        <w:continuationSeparator/>
      </w:r>
    </w:p>
  </w:endnote>
  <w:endnote w:type="continuationNotice" w:id="1">
    <w:p w14:paraId="3BF350CA" w14:textId="77777777" w:rsidR="00A221B8" w:rsidRDefault="00A22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EC9F" w14:textId="77777777" w:rsidR="007A43E6" w:rsidRDefault="007A43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21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21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44047" w14:textId="77777777" w:rsidR="00A221B8" w:rsidRDefault="00A221B8">
      <w:r>
        <w:separator/>
      </w:r>
    </w:p>
  </w:footnote>
  <w:footnote w:type="continuationSeparator" w:id="0">
    <w:p w14:paraId="4435D637" w14:textId="77777777" w:rsidR="00A221B8" w:rsidRDefault="00A221B8">
      <w:r>
        <w:continuationSeparator/>
      </w:r>
    </w:p>
  </w:footnote>
  <w:footnote w:type="continuationNotice" w:id="1">
    <w:p w14:paraId="0B855F53" w14:textId="77777777" w:rsidR="00A221B8" w:rsidRDefault="00A221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755CAE"/>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260479"/>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3C3B6C"/>
    <w:multiLevelType w:val="hybridMultilevel"/>
    <w:tmpl w:val="E10C3E9C"/>
    <w:lvl w:ilvl="0" w:tplc="04090011">
      <w:start w:val="1"/>
      <w:numFmt w:val="decimal"/>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6FC93A21"/>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5826712">
    <w:abstractNumId w:val="0"/>
  </w:num>
  <w:num w:numId="2" w16cid:durableId="632902701">
    <w:abstractNumId w:val="9"/>
  </w:num>
  <w:num w:numId="3" w16cid:durableId="2045523413">
    <w:abstractNumId w:val="6"/>
  </w:num>
  <w:num w:numId="4" w16cid:durableId="2101564351">
    <w:abstractNumId w:val="7"/>
  </w:num>
  <w:num w:numId="5" w16cid:durableId="485360964">
    <w:abstractNumId w:val="3"/>
  </w:num>
  <w:num w:numId="6" w16cid:durableId="685403720">
    <w:abstractNumId w:val="8"/>
  </w:num>
  <w:num w:numId="7" w16cid:durableId="35281692">
    <w:abstractNumId w:val="11"/>
  </w:num>
  <w:num w:numId="8" w16cid:durableId="307438180">
    <w:abstractNumId w:val="4"/>
  </w:num>
  <w:num w:numId="9" w16cid:durableId="526481627">
    <w:abstractNumId w:val="15"/>
  </w:num>
  <w:num w:numId="10" w16cid:durableId="1043673788">
    <w:abstractNumId w:val="10"/>
  </w:num>
  <w:num w:numId="11" w16cid:durableId="464083471">
    <w:abstractNumId w:val="14"/>
  </w:num>
  <w:num w:numId="12" w16cid:durableId="994333056">
    <w:abstractNumId w:val="12"/>
  </w:num>
  <w:num w:numId="13" w16cid:durableId="1943874513">
    <w:abstractNumId w:val="13"/>
  </w:num>
  <w:num w:numId="14" w16cid:durableId="721634961">
    <w:abstractNumId w:val="5"/>
  </w:num>
  <w:num w:numId="15" w16cid:durableId="2060395118">
    <w:abstractNumId w:val="1"/>
  </w:num>
  <w:num w:numId="16" w16cid:durableId="529152957">
    <w:abstractNumId w:val="2"/>
  </w:num>
  <w:num w:numId="17" w16cid:durableId="22861953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characterSpacingControl w:val="doNotCompres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autoSpaceLikeWord95/>
    <w:noSpaceRaiseLower/>
    <w:doNotUseHTMLParagraphAutoSpacing/>
    <w:selectFldWithFirstOrLastCha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E18"/>
    <w:rsid w:val="0000137E"/>
    <w:rsid w:val="00001B36"/>
    <w:rsid w:val="00002490"/>
    <w:rsid w:val="00002A37"/>
    <w:rsid w:val="00003590"/>
    <w:rsid w:val="00004034"/>
    <w:rsid w:val="0000469E"/>
    <w:rsid w:val="00004824"/>
    <w:rsid w:val="00004C9D"/>
    <w:rsid w:val="00004DAA"/>
    <w:rsid w:val="0000515B"/>
    <w:rsid w:val="00005A1F"/>
    <w:rsid w:val="00006446"/>
    <w:rsid w:val="000066E3"/>
    <w:rsid w:val="00006896"/>
    <w:rsid w:val="00007249"/>
    <w:rsid w:val="00007CDC"/>
    <w:rsid w:val="0001082E"/>
    <w:rsid w:val="000110EC"/>
    <w:rsid w:val="00011633"/>
    <w:rsid w:val="00011B28"/>
    <w:rsid w:val="00013384"/>
    <w:rsid w:val="00014A91"/>
    <w:rsid w:val="00015D15"/>
    <w:rsid w:val="0001623E"/>
    <w:rsid w:val="0001749A"/>
    <w:rsid w:val="00017946"/>
    <w:rsid w:val="00017BBA"/>
    <w:rsid w:val="00017C3E"/>
    <w:rsid w:val="00017CCA"/>
    <w:rsid w:val="0002020B"/>
    <w:rsid w:val="0002047D"/>
    <w:rsid w:val="00020A10"/>
    <w:rsid w:val="0002153B"/>
    <w:rsid w:val="000218E8"/>
    <w:rsid w:val="00021C6E"/>
    <w:rsid w:val="00021EFD"/>
    <w:rsid w:val="00022684"/>
    <w:rsid w:val="00022E89"/>
    <w:rsid w:val="00023122"/>
    <w:rsid w:val="0002564D"/>
    <w:rsid w:val="0002592B"/>
    <w:rsid w:val="00025ECA"/>
    <w:rsid w:val="00026F6C"/>
    <w:rsid w:val="000274C5"/>
    <w:rsid w:val="00027537"/>
    <w:rsid w:val="00027938"/>
    <w:rsid w:val="00030579"/>
    <w:rsid w:val="0003222D"/>
    <w:rsid w:val="000322B1"/>
    <w:rsid w:val="000325B8"/>
    <w:rsid w:val="0003298F"/>
    <w:rsid w:val="00032BAB"/>
    <w:rsid w:val="00032CE8"/>
    <w:rsid w:val="000333FC"/>
    <w:rsid w:val="00033F0D"/>
    <w:rsid w:val="00034B81"/>
    <w:rsid w:val="00034C15"/>
    <w:rsid w:val="00034EC9"/>
    <w:rsid w:val="0003541B"/>
    <w:rsid w:val="000359DB"/>
    <w:rsid w:val="00036897"/>
    <w:rsid w:val="00036BA1"/>
    <w:rsid w:val="00037481"/>
    <w:rsid w:val="00037846"/>
    <w:rsid w:val="00037C47"/>
    <w:rsid w:val="00037DB1"/>
    <w:rsid w:val="00040016"/>
    <w:rsid w:val="000404CC"/>
    <w:rsid w:val="00041B80"/>
    <w:rsid w:val="00041CC3"/>
    <w:rsid w:val="00041F08"/>
    <w:rsid w:val="000422E2"/>
    <w:rsid w:val="00042995"/>
    <w:rsid w:val="00042C95"/>
    <w:rsid w:val="00042F22"/>
    <w:rsid w:val="00043D3C"/>
    <w:rsid w:val="000444EF"/>
    <w:rsid w:val="00045187"/>
    <w:rsid w:val="00045678"/>
    <w:rsid w:val="0004587F"/>
    <w:rsid w:val="00045B77"/>
    <w:rsid w:val="00045F87"/>
    <w:rsid w:val="00045F8A"/>
    <w:rsid w:val="000467B6"/>
    <w:rsid w:val="0004753C"/>
    <w:rsid w:val="000479E6"/>
    <w:rsid w:val="0005080D"/>
    <w:rsid w:val="00050EED"/>
    <w:rsid w:val="00050F8C"/>
    <w:rsid w:val="000514BE"/>
    <w:rsid w:val="00052A07"/>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1F1"/>
    <w:rsid w:val="00060703"/>
    <w:rsid w:val="00060B64"/>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723B"/>
    <w:rsid w:val="00067984"/>
    <w:rsid w:val="000704E4"/>
    <w:rsid w:val="00070E19"/>
    <w:rsid w:val="000711AD"/>
    <w:rsid w:val="000714E2"/>
    <w:rsid w:val="00071D6F"/>
    <w:rsid w:val="0007206E"/>
    <w:rsid w:val="0007208B"/>
    <w:rsid w:val="00072116"/>
    <w:rsid w:val="000722E2"/>
    <w:rsid w:val="0007245E"/>
    <w:rsid w:val="00072764"/>
    <w:rsid w:val="00072A80"/>
    <w:rsid w:val="00073026"/>
    <w:rsid w:val="0007369A"/>
    <w:rsid w:val="00073F0E"/>
    <w:rsid w:val="00074624"/>
    <w:rsid w:val="000749B7"/>
    <w:rsid w:val="000761B4"/>
    <w:rsid w:val="000764EE"/>
    <w:rsid w:val="00077352"/>
    <w:rsid w:val="00077DDE"/>
    <w:rsid w:val="00077E5F"/>
    <w:rsid w:val="0008036A"/>
    <w:rsid w:val="00080A03"/>
    <w:rsid w:val="0008182C"/>
    <w:rsid w:val="00081A01"/>
    <w:rsid w:val="00081AE6"/>
    <w:rsid w:val="0008276A"/>
    <w:rsid w:val="00083EDA"/>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E77"/>
    <w:rsid w:val="000921F5"/>
    <w:rsid w:val="000924A0"/>
    <w:rsid w:val="000924C1"/>
    <w:rsid w:val="000924F0"/>
    <w:rsid w:val="00092F03"/>
    <w:rsid w:val="00093474"/>
    <w:rsid w:val="0009362F"/>
    <w:rsid w:val="0009376E"/>
    <w:rsid w:val="00093DD7"/>
    <w:rsid w:val="0009510F"/>
    <w:rsid w:val="00095D22"/>
    <w:rsid w:val="000964A4"/>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954"/>
    <w:rsid w:val="000A4AE4"/>
    <w:rsid w:val="000A4D28"/>
    <w:rsid w:val="000A56F2"/>
    <w:rsid w:val="000A58A8"/>
    <w:rsid w:val="000A5FBD"/>
    <w:rsid w:val="000A6878"/>
    <w:rsid w:val="000A71AE"/>
    <w:rsid w:val="000A71FA"/>
    <w:rsid w:val="000A7C33"/>
    <w:rsid w:val="000A7D00"/>
    <w:rsid w:val="000B1103"/>
    <w:rsid w:val="000B21B0"/>
    <w:rsid w:val="000B2521"/>
    <w:rsid w:val="000B2719"/>
    <w:rsid w:val="000B2860"/>
    <w:rsid w:val="000B3A8F"/>
    <w:rsid w:val="000B43A5"/>
    <w:rsid w:val="000B4AB9"/>
    <w:rsid w:val="000B4DAA"/>
    <w:rsid w:val="000B58C3"/>
    <w:rsid w:val="000B5BEA"/>
    <w:rsid w:val="000B61E9"/>
    <w:rsid w:val="000B6600"/>
    <w:rsid w:val="000B6CB4"/>
    <w:rsid w:val="000C118B"/>
    <w:rsid w:val="000C165A"/>
    <w:rsid w:val="000C201E"/>
    <w:rsid w:val="000C2116"/>
    <w:rsid w:val="000C215B"/>
    <w:rsid w:val="000C2AA1"/>
    <w:rsid w:val="000C2D7E"/>
    <w:rsid w:val="000C2E19"/>
    <w:rsid w:val="000C3157"/>
    <w:rsid w:val="000C3260"/>
    <w:rsid w:val="000C3556"/>
    <w:rsid w:val="000C4040"/>
    <w:rsid w:val="000C46E8"/>
    <w:rsid w:val="000C4BAD"/>
    <w:rsid w:val="000C4DF7"/>
    <w:rsid w:val="000C4EE8"/>
    <w:rsid w:val="000C5AA9"/>
    <w:rsid w:val="000C5F14"/>
    <w:rsid w:val="000C7041"/>
    <w:rsid w:val="000C74D5"/>
    <w:rsid w:val="000C764F"/>
    <w:rsid w:val="000C7D36"/>
    <w:rsid w:val="000D0320"/>
    <w:rsid w:val="000D0592"/>
    <w:rsid w:val="000D0830"/>
    <w:rsid w:val="000D0D07"/>
    <w:rsid w:val="000D1256"/>
    <w:rsid w:val="000D13D5"/>
    <w:rsid w:val="000D1E8E"/>
    <w:rsid w:val="000D3105"/>
    <w:rsid w:val="000D3654"/>
    <w:rsid w:val="000D4675"/>
    <w:rsid w:val="000D4797"/>
    <w:rsid w:val="000D5023"/>
    <w:rsid w:val="000D63EB"/>
    <w:rsid w:val="000D6D14"/>
    <w:rsid w:val="000D760E"/>
    <w:rsid w:val="000E0527"/>
    <w:rsid w:val="000E08E9"/>
    <w:rsid w:val="000E0F3E"/>
    <w:rsid w:val="000E0F67"/>
    <w:rsid w:val="000E1038"/>
    <w:rsid w:val="000E1525"/>
    <w:rsid w:val="000E1A77"/>
    <w:rsid w:val="000E1E92"/>
    <w:rsid w:val="000E26A1"/>
    <w:rsid w:val="000E331D"/>
    <w:rsid w:val="000E33F2"/>
    <w:rsid w:val="000E3651"/>
    <w:rsid w:val="000E4420"/>
    <w:rsid w:val="000E45F4"/>
    <w:rsid w:val="000E4C22"/>
    <w:rsid w:val="000E57CA"/>
    <w:rsid w:val="000E66EC"/>
    <w:rsid w:val="000E6C59"/>
    <w:rsid w:val="000E7484"/>
    <w:rsid w:val="000E7FB8"/>
    <w:rsid w:val="000F0257"/>
    <w:rsid w:val="000F0270"/>
    <w:rsid w:val="000F06D6"/>
    <w:rsid w:val="000F07EE"/>
    <w:rsid w:val="000F08CF"/>
    <w:rsid w:val="000F08E2"/>
    <w:rsid w:val="000F0EB1"/>
    <w:rsid w:val="000F1106"/>
    <w:rsid w:val="000F29AB"/>
    <w:rsid w:val="000F2B58"/>
    <w:rsid w:val="000F2CF4"/>
    <w:rsid w:val="000F3303"/>
    <w:rsid w:val="000F3BE9"/>
    <w:rsid w:val="000F3F6C"/>
    <w:rsid w:val="000F481A"/>
    <w:rsid w:val="000F4FD3"/>
    <w:rsid w:val="000F5462"/>
    <w:rsid w:val="000F55A8"/>
    <w:rsid w:val="000F6CAE"/>
    <w:rsid w:val="000F6DF3"/>
    <w:rsid w:val="000F6F0C"/>
    <w:rsid w:val="000F6F18"/>
    <w:rsid w:val="000F7143"/>
    <w:rsid w:val="000F71ED"/>
    <w:rsid w:val="000F7D58"/>
    <w:rsid w:val="00100535"/>
    <w:rsid w:val="001005FF"/>
    <w:rsid w:val="00100827"/>
    <w:rsid w:val="00101826"/>
    <w:rsid w:val="00101FCF"/>
    <w:rsid w:val="00103C1D"/>
    <w:rsid w:val="00104854"/>
    <w:rsid w:val="00105C9E"/>
    <w:rsid w:val="001062FB"/>
    <w:rsid w:val="00106309"/>
    <w:rsid w:val="0010632E"/>
    <w:rsid w:val="001063E6"/>
    <w:rsid w:val="00106B4C"/>
    <w:rsid w:val="00106C2E"/>
    <w:rsid w:val="001070A5"/>
    <w:rsid w:val="001071FD"/>
    <w:rsid w:val="001073B4"/>
    <w:rsid w:val="001076AE"/>
    <w:rsid w:val="00111C50"/>
    <w:rsid w:val="00112100"/>
    <w:rsid w:val="001122D0"/>
    <w:rsid w:val="001124C2"/>
    <w:rsid w:val="001127B8"/>
    <w:rsid w:val="00113CF4"/>
    <w:rsid w:val="00113FCC"/>
    <w:rsid w:val="00114742"/>
    <w:rsid w:val="00114975"/>
    <w:rsid w:val="00114B4F"/>
    <w:rsid w:val="00114C35"/>
    <w:rsid w:val="00114E3A"/>
    <w:rsid w:val="00114F97"/>
    <w:rsid w:val="001153EA"/>
    <w:rsid w:val="00115643"/>
    <w:rsid w:val="00115889"/>
    <w:rsid w:val="00115B52"/>
    <w:rsid w:val="00116031"/>
    <w:rsid w:val="00116332"/>
    <w:rsid w:val="00116714"/>
    <w:rsid w:val="00116765"/>
    <w:rsid w:val="00116C05"/>
    <w:rsid w:val="00120364"/>
    <w:rsid w:val="00120D75"/>
    <w:rsid w:val="00120F96"/>
    <w:rsid w:val="001219F5"/>
    <w:rsid w:val="00121A20"/>
    <w:rsid w:val="00121FD4"/>
    <w:rsid w:val="00122330"/>
    <w:rsid w:val="0012235D"/>
    <w:rsid w:val="0012266F"/>
    <w:rsid w:val="0012377F"/>
    <w:rsid w:val="00123A30"/>
    <w:rsid w:val="00124210"/>
    <w:rsid w:val="00124297"/>
    <w:rsid w:val="00124314"/>
    <w:rsid w:val="001257FA"/>
    <w:rsid w:val="00126AFC"/>
    <w:rsid w:val="00126B4A"/>
    <w:rsid w:val="00126D3A"/>
    <w:rsid w:val="00130175"/>
    <w:rsid w:val="0013081F"/>
    <w:rsid w:val="001309D0"/>
    <w:rsid w:val="00131185"/>
    <w:rsid w:val="001315AC"/>
    <w:rsid w:val="001315D1"/>
    <w:rsid w:val="00131767"/>
    <w:rsid w:val="00131DBD"/>
    <w:rsid w:val="00132166"/>
    <w:rsid w:val="001327D0"/>
    <w:rsid w:val="001329C4"/>
    <w:rsid w:val="00132B1C"/>
    <w:rsid w:val="00132D7A"/>
    <w:rsid w:val="00132FD0"/>
    <w:rsid w:val="00133841"/>
    <w:rsid w:val="00133B31"/>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167"/>
    <w:rsid w:val="001406F4"/>
    <w:rsid w:val="001407E9"/>
    <w:rsid w:val="001416C5"/>
    <w:rsid w:val="001417B4"/>
    <w:rsid w:val="0014181B"/>
    <w:rsid w:val="00142E9F"/>
    <w:rsid w:val="00142F16"/>
    <w:rsid w:val="00143FC0"/>
    <w:rsid w:val="00144F73"/>
    <w:rsid w:val="00145999"/>
    <w:rsid w:val="00145AF7"/>
    <w:rsid w:val="00145FFA"/>
    <w:rsid w:val="0014682C"/>
    <w:rsid w:val="00146FA9"/>
    <w:rsid w:val="0014791D"/>
    <w:rsid w:val="00147AA8"/>
    <w:rsid w:val="00147CBD"/>
    <w:rsid w:val="00151739"/>
    <w:rsid w:val="00151E23"/>
    <w:rsid w:val="001526E0"/>
    <w:rsid w:val="00152760"/>
    <w:rsid w:val="00152EBC"/>
    <w:rsid w:val="001535FE"/>
    <w:rsid w:val="00153CF4"/>
    <w:rsid w:val="00155028"/>
    <w:rsid w:val="001551B5"/>
    <w:rsid w:val="0015613F"/>
    <w:rsid w:val="0015622C"/>
    <w:rsid w:val="00156448"/>
    <w:rsid w:val="001569A8"/>
    <w:rsid w:val="00157669"/>
    <w:rsid w:val="00157F06"/>
    <w:rsid w:val="001607FD"/>
    <w:rsid w:val="0016215B"/>
    <w:rsid w:val="00162BC1"/>
    <w:rsid w:val="00164A91"/>
    <w:rsid w:val="001653F9"/>
    <w:rsid w:val="00165813"/>
    <w:rsid w:val="001659C1"/>
    <w:rsid w:val="00166660"/>
    <w:rsid w:val="001668FA"/>
    <w:rsid w:val="00167940"/>
    <w:rsid w:val="00167E35"/>
    <w:rsid w:val="0017034B"/>
    <w:rsid w:val="00170F77"/>
    <w:rsid w:val="00171000"/>
    <w:rsid w:val="00171A46"/>
    <w:rsid w:val="00172379"/>
    <w:rsid w:val="001729FE"/>
    <w:rsid w:val="00173227"/>
    <w:rsid w:val="0017360A"/>
    <w:rsid w:val="0017395B"/>
    <w:rsid w:val="0017399F"/>
    <w:rsid w:val="00173A8E"/>
    <w:rsid w:val="001742E6"/>
    <w:rsid w:val="00174EB1"/>
    <w:rsid w:val="0017521E"/>
    <w:rsid w:val="00175222"/>
    <w:rsid w:val="00175B4B"/>
    <w:rsid w:val="00175CD8"/>
    <w:rsid w:val="00175DE8"/>
    <w:rsid w:val="00176FF0"/>
    <w:rsid w:val="00177107"/>
    <w:rsid w:val="00177219"/>
    <w:rsid w:val="001774EE"/>
    <w:rsid w:val="001778CC"/>
    <w:rsid w:val="00177A3C"/>
    <w:rsid w:val="00177A9A"/>
    <w:rsid w:val="001804FC"/>
    <w:rsid w:val="001805E5"/>
    <w:rsid w:val="00180797"/>
    <w:rsid w:val="00180C2C"/>
    <w:rsid w:val="00181298"/>
    <w:rsid w:val="0018143F"/>
    <w:rsid w:val="00181501"/>
    <w:rsid w:val="00181585"/>
    <w:rsid w:val="00181A00"/>
    <w:rsid w:val="00181BEB"/>
    <w:rsid w:val="00181DF8"/>
    <w:rsid w:val="00182DB6"/>
    <w:rsid w:val="00182F17"/>
    <w:rsid w:val="00182F91"/>
    <w:rsid w:val="001830E0"/>
    <w:rsid w:val="001834AA"/>
    <w:rsid w:val="00183D26"/>
    <w:rsid w:val="00184F6F"/>
    <w:rsid w:val="001853C2"/>
    <w:rsid w:val="00185817"/>
    <w:rsid w:val="00186D5C"/>
    <w:rsid w:val="00187049"/>
    <w:rsid w:val="001875C5"/>
    <w:rsid w:val="001876C8"/>
    <w:rsid w:val="00187875"/>
    <w:rsid w:val="00190742"/>
    <w:rsid w:val="00190AC1"/>
    <w:rsid w:val="00191199"/>
    <w:rsid w:val="00191FDD"/>
    <w:rsid w:val="001920B6"/>
    <w:rsid w:val="0019341A"/>
    <w:rsid w:val="00193B43"/>
    <w:rsid w:val="0019502C"/>
    <w:rsid w:val="00195409"/>
    <w:rsid w:val="00195ABE"/>
    <w:rsid w:val="00195C5C"/>
    <w:rsid w:val="00195D32"/>
    <w:rsid w:val="00197DCE"/>
    <w:rsid w:val="00197DF9"/>
    <w:rsid w:val="001A03D0"/>
    <w:rsid w:val="001A04BE"/>
    <w:rsid w:val="001A0522"/>
    <w:rsid w:val="001A1149"/>
    <w:rsid w:val="001A1987"/>
    <w:rsid w:val="001A1AA0"/>
    <w:rsid w:val="001A2564"/>
    <w:rsid w:val="001A2AB9"/>
    <w:rsid w:val="001A34C5"/>
    <w:rsid w:val="001A3627"/>
    <w:rsid w:val="001A400D"/>
    <w:rsid w:val="001A43F4"/>
    <w:rsid w:val="001A4CE0"/>
    <w:rsid w:val="001A50E3"/>
    <w:rsid w:val="001A52F4"/>
    <w:rsid w:val="001A5607"/>
    <w:rsid w:val="001A60F0"/>
    <w:rsid w:val="001A6173"/>
    <w:rsid w:val="001A6BF2"/>
    <w:rsid w:val="001A6CBA"/>
    <w:rsid w:val="001A7C25"/>
    <w:rsid w:val="001B0B49"/>
    <w:rsid w:val="001B0D97"/>
    <w:rsid w:val="001B1052"/>
    <w:rsid w:val="001B138A"/>
    <w:rsid w:val="001B1698"/>
    <w:rsid w:val="001B2A5A"/>
    <w:rsid w:val="001B2F65"/>
    <w:rsid w:val="001B3427"/>
    <w:rsid w:val="001B3AA8"/>
    <w:rsid w:val="001B4978"/>
    <w:rsid w:val="001B4B9F"/>
    <w:rsid w:val="001B533D"/>
    <w:rsid w:val="001B53DB"/>
    <w:rsid w:val="001B5A5D"/>
    <w:rsid w:val="001B5C34"/>
    <w:rsid w:val="001B646E"/>
    <w:rsid w:val="001B688E"/>
    <w:rsid w:val="001B76E1"/>
    <w:rsid w:val="001B7D2F"/>
    <w:rsid w:val="001B7E77"/>
    <w:rsid w:val="001C1932"/>
    <w:rsid w:val="001C1CE5"/>
    <w:rsid w:val="001C23D4"/>
    <w:rsid w:val="001C2C26"/>
    <w:rsid w:val="001C2CC5"/>
    <w:rsid w:val="001C3D2A"/>
    <w:rsid w:val="001C4C52"/>
    <w:rsid w:val="001C54D6"/>
    <w:rsid w:val="001C5B50"/>
    <w:rsid w:val="001C6372"/>
    <w:rsid w:val="001C6460"/>
    <w:rsid w:val="001C6CCD"/>
    <w:rsid w:val="001D00C1"/>
    <w:rsid w:val="001D0A6F"/>
    <w:rsid w:val="001D0A73"/>
    <w:rsid w:val="001D0B60"/>
    <w:rsid w:val="001D17BC"/>
    <w:rsid w:val="001D1D7D"/>
    <w:rsid w:val="001D2A63"/>
    <w:rsid w:val="001D2AF7"/>
    <w:rsid w:val="001D2BAC"/>
    <w:rsid w:val="001D3146"/>
    <w:rsid w:val="001D3452"/>
    <w:rsid w:val="001D460C"/>
    <w:rsid w:val="001D51BA"/>
    <w:rsid w:val="001D51F5"/>
    <w:rsid w:val="001D544A"/>
    <w:rsid w:val="001D6123"/>
    <w:rsid w:val="001D6342"/>
    <w:rsid w:val="001D6D53"/>
    <w:rsid w:val="001D77B4"/>
    <w:rsid w:val="001D7874"/>
    <w:rsid w:val="001D7D56"/>
    <w:rsid w:val="001E0EA4"/>
    <w:rsid w:val="001E11A5"/>
    <w:rsid w:val="001E1381"/>
    <w:rsid w:val="001E16E3"/>
    <w:rsid w:val="001E19D4"/>
    <w:rsid w:val="001E241F"/>
    <w:rsid w:val="001E262D"/>
    <w:rsid w:val="001E4091"/>
    <w:rsid w:val="001E4AEC"/>
    <w:rsid w:val="001E58E2"/>
    <w:rsid w:val="001E5A9B"/>
    <w:rsid w:val="001E5CD6"/>
    <w:rsid w:val="001E66B8"/>
    <w:rsid w:val="001E6BC0"/>
    <w:rsid w:val="001E6EDD"/>
    <w:rsid w:val="001E75C0"/>
    <w:rsid w:val="001E75D3"/>
    <w:rsid w:val="001E7A1B"/>
    <w:rsid w:val="001E7AED"/>
    <w:rsid w:val="001F041E"/>
    <w:rsid w:val="001F0489"/>
    <w:rsid w:val="001F0525"/>
    <w:rsid w:val="001F05C7"/>
    <w:rsid w:val="001F0E97"/>
    <w:rsid w:val="001F1664"/>
    <w:rsid w:val="001F20D3"/>
    <w:rsid w:val="001F2EA7"/>
    <w:rsid w:val="001F3916"/>
    <w:rsid w:val="001F414E"/>
    <w:rsid w:val="001F4A82"/>
    <w:rsid w:val="001F4C9A"/>
    <w:rsid w:val="001F53C6"/>
    <w:rsid w:val="001F54C5"/>
    <w:rsid w:val="001F5F84"/>
    <w:rsid w:val="001F60F7"/>
    <w:rsid w:val="001F662C"/>
    <w:rsid w:val="001F7074"/>
    <w:rsid w:val="001F74F4"/>
    <w:rsid w:val="00200490"/>
    <w:rsid w:val="0020053D"/>
    <w:rsid w:val="00201F3A"/>
    <w:rsid w:val="0020255E"/>
    <w:rsid w:val="0020296B"/>
    <w:rsid w:val="00202FAB"/>
    <w:rsid w:val="00203906"/>
    <w:rsid w:val="00203F96"/>
    <w:rsid w:val="002044A3"/>
    <w:rsid w:val="00205DF9"/>
    <w:rsid w:val="002069B2"/>
    <w:rsid w:val="00206CFD"/>
    <w:rsid w:val="00206F97"/>
    <w:rsid w:val="00207C66"/>
    <w:rsid w:val="00207FA2"/>
    <w:rsid w:val="00207FA3"/>
    <w:rsid w:val="00210110"/>
    <w:rsid w:val="00210A54"/>
    <w:rsid w:val="00210D4B"/>
    <w:rsid w:val="002110B2"/>
    <w:rsid w:val="00212239"/>
    <w:rsid w:val="00212322"/>
    <w:rsid w:val="002129BA"/>
    <w:rsid w:val="002129C7"/>
    <w:rsid w:val="00214DA8"/>
    <w:rsid w:val="00215423"/>
    <w:rsid w:val="002158FA"/>
    <w:rsid w:val="0021610C"/>
    <w:rsid w:val="0021652C"/>
    <w:rsid w:val="00216C7B"/>
    <w:rsid w:val="002178CA"/>
    <w:rsid w:val="00220600"/>
    <w:rsid w:val="0022081A"/>
    <w:rsid w:val="00220DBE"/>
    <w:rsid w:val="00221914"/>
    <w:rsid w:val="002223F3"/>
    <w:rsid w:val="002224DB"/>
    <w:rsid w:val="00222819"/>
    <w:rsid w:val="00222A7E"/>
    <w:rsid w:val="00222AB9"/>
    <w:rsid w:val="00222D8D"/>
    <w:rsid w:val="002231A3"/>
    <w:rsid w:val="002233CA"/>
    <w:rsid w:val="00223FCB"/>
    <w:rsid w:val="00224CB7"/>
    <w:rsid w:val="0022520C"/>
    <w:rsid w:val="002252C3"/>
    <w:rsid w:val="002253C7"/>
    <w:rsid w:val="00225997"/>
    <w:rsid w:val="00225C54"/>
    <w:rsid w:val="00226321"/>
    <w:rsid w:val="00226B7E"/>
    <w:rsid w:val="002273AD"/>
    <w:rsid w:val="0022752E"/>
    <w:rsid w:val="00230656"/>
    <w:rsid w:val="00230765"/>
    <w:rsid w:val="002319E4"/>
    <w:rsid w:val="00233795"/>
    <w:rsid w:val="0023392F"/>
    <w:rsid w:val="00234CCF"/>
    <w:rsid w:val="00234EA0"/>
    <w:rsid w:val="002354A6"/>
    <w:rsid w:val="00235632"/>
    <w:rsid w:val="00235872"/>
    <w:rsid w:val="00235E82"/>
    <w:rsid w:val="00237253"/>
    <w:rsid w:val="00237F93"/>
    <w:rsid w:val="0024009B"/>
    <w:rsid w:val="002407A9"/>
    <w:rsid w:val="00241559"/>
    <w:rsid w:val="00241873"/>
    <w:rsid w:val="00242739"/>
    <w:rsid w:val="00242751"/>
    <w:rsid w:val="002429FB"/>
    <w:rsid w:val="00242D62"/>
    <w:rsid w:val="00243245"/>
    <w:rsid w:val="00243371"/>
    <w:rsid w:val="002435B3"/>
    <w:rsid w:val="00243BB0"/>
    <w:rsid w:val="00244A91"/>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500C8"/>
    <w:rsid w:val="002501E7"/>
    <w:rsid w:val="002505AC"/>
    <w:rsid w:val="0025084B"/>
    <w:rsid w:val="00250D7E"/>
    <w:rsid w:val="00251D9E"/>
    <w:rsid w:val="00252791"/>
    <w:rsid w:val="00252B6B"/>
    <w:rsid w:val="00252D7A"/>
    <w:rsid w:val="0025406A"/>
    <w:rsid w:val="0025472D"/>
    <w:rsid w:val="0025492D"/>
    <w:rsid w:val="00254C51"/>
    <w:rsid w:val="00254EC8"/>
    <w:rsid w:val="002557AD"/>
    <w:rsid w:val="00255920"/>
    <w:rsid w:val="0025648E"/>
    <w:rsid w:val="00257543"/>
    <w:rsid w:val="002577DB"/>
    <w:rsid w:val="002604B3"/>
    <w:rsid w:val="0026080A"/>
    <w:rsid w:val="00260914"/>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5E52"/>
    <w:rsid w:val="00266214"/>
    <w:rsid w:val="0026628C"/>
    <w:rsid w:val="00266B66"/>
    <w:rsid w:val="00266C73"/>
    <w:rsid w:val="00266ED1"/>
    <w:rsid w:val="002676EE"/>
    <w:rsid w:val="0026793F"/>
    <w:rsid w:val="00267C83"/>
    <w:rsid w:val="00270395"/>
    <w:rsid w:val="0027084F"/>
    <w:rsid w:val="00270A76"/>
    <w:rsid w:val="0027144F"/>
    <w:rsid w:val="00271CC9"/>
    <w:rsid w:val="00271F3A"/>
    <w:rsid w:val="0027204A"/>
    <w:rsid w:val="00272188"/>
    <w:rsid w:val="00273278"/>
    <w:rsid w:val="002737F4"/>
    <w:rsid w:val="002738D4"/>
    <w:rsid w:val="00274418"/>
    <w:rsid w:val="00274ADD"/>
    <w:rsid w:val="0027535F"/>
    <w:rsid w:val="002753DB"/>
    <w:rsid w:val="00275D06"/>
    <w:rsid w:val="00275D3A"/>
    <w:rsid w:val="00276925"/>
    <w:rsid w:val="002769CC"/>
    <w:rsid w:val="00276F56"/>
    <w:rsid w:val="00277266"/>
    <w:rsid w:val="00277D17"/>
    <w:rsid w:val="002805F5"/>
    <w:rsid w:val="00280751"/>
    <w:rsid w:val="0028139E"/>
    <w:rsid w:val="00281507"/>
    <w:rsid w:val="00281CE1"/>
    <w:rsid w:val="0028280A"/>
    <w:rsid w:val="00283362"/>
    <w:rsid w:val="0028651C"/>
    <w:rsid w:val="00286AB1"/>
    <w:rsid w:val="00286ACD"/>
    <w:rsid w:val="00286F84"/>
    <w:rsid w:val="00287838"/>
    <w:rsid w:val="002907B5"/>
    <w:rsid w:val="00290EFA"/>
    <w:rsid w:val="00290F00"/>
    <w:rsid w:val="00291B67"/>
    <w:rsid w:val="00291CB7"/>
    <w:rsid w:val="00292C3F"/>
    <w:rsid w:val="00292EB7"/>
    <w:rsid w:val="002931FA"/>
    <w:rsid w:val="0029582D"/>
    <w:rsid w:val="002961C7"/>
    <w:rsid w:val="00296227"/>
    <w:rsid w:val="00296246"/>
    <w:rsid w:val="00296361"/>
    <w:rsid w:val="0029649F"/>
    <w:rsid w:val="00296F44"/>
    <w:rsid w:val="002973AC"/>
    <w:rsid w:val="0029777D"/>
    <w:rsid w:val="002A055E"/>
    <w:rsid w:val="002A0D5F"/>
    <w:rsid w:val="002A169E"/>
    <w:rsid w:val="002A1D4E"/>
    <w:rsid w:val="002A1F31"/>
    <w:rsid w:val="002A2517"/>
    <w:rsid w:val="002A2869"/>
    <w:rsid w:val="002A3718"/>
    <w:rsid w:val="002A386F"/>
    <w:rsid w:val="002A3E95"/>
    <w:rsid w:val="002A427B"/>
    <w:rsid w:val="002A4702"/>
    <w:rsid w:val="002A470B"/>
    <w:rsid w:val="002A4E39"/>
    <w:rsid w:val="002A6D0B"/>
    <w:rsid w:val="002A6F99"/>
    <w:rsid w:val="002B00AA"/>
    <w:rsid w:val="002B028C"/>
    <w:rsid w:val="002B0855"/>
    <w:rsid w:val="002B0AF6"/>
    <w:rsid w:val="002B12C2"/>
    <w:rsid w:val="002B199B"/>
    <w:rsid w:val="002B1D35"/>
    <w:rsid w:val="002B2253"/>
    <w:rsid w:val="002B24D6"/>
    <w:rsid w:val="002B2F4E"/>
    <w:rsid w:val="002B3622"/>
    <w:rsid w:val="002B381B"/>
    <w:rsid w:val="002B3941"/>
    <w:rsid w:val="002B3AEE"/>
    <w:rsid w:val="002B474E"/>
    <w:rsid w:val="002B49D2"/>
    <w:rsid w:val="002B6292"/>
    <w:rsid w:val="002B760F"/>
    <w:rsid w:val="002B7891"/>
    <w:rsid w:val="002B7953"/>
    <w:rsid w:val="002B7C28"/>
    <w:rsid w:val="002C0359"/>
    <w:rsid w:val="002C04B8"/>
    <w:rsid w:val="002C1ACC"/>
    <w:rsid w:val="002C1CAA"/>
    <w:rsid w:val="002C1F19"/>
    <w:rsid w:val="002C2C13"/>
    <w:rsid w:val="002C3672"/>
    <w:rsid w:val="002C3B72"/>
    <w:rsid w:val="002C41E6"/>
    <w:rsid w:val="002C447B"/>
    <w:rsid w:val="002C4A70"/>
    <w:rsid w:val="002C4AA6"/>
    <w:rsid w:val="002C51F3"/>
    <w:rsid w:val="002C542E"/>
    <w:rsid w:val="002C5A2C"/>
    <w:rsid w:val="002C5AE2"/>
    <w:rsid w:val="002C5E78"/>
    <w:rsid w:val="002C614D"/>
    <w:rsid w:val="002C75CA"/>
    <w:rsid w:val="002C77AB"/>
    <w:rsid w:val="002C7978"/>
    <w:rsid w:val="002D071A"/>
    <w:rsid w:val="002D11D0"/>
    <w:rsid w:val="002D1270"/>
    <w:rsid w:val="002D143E"/>
    <w:rsid w:val="002D2F80"/>
    <w:rsid w:val="002D2FC7"/>
    <w:rsid w:val="002D34B2"/>
    <w:rsid w:val="002D476C"/>
    <w:rsid w:val="002D66E9"/>
    <w:rsid w:val="002D70B9"/>
    <w:rsid w:val="002D7637"/>
    <w:rsid w:val="002E0F5F"/>
    <w:rsid w:val="002E17F2"/>
    <w:rsid w:val="002E1817"/>
    <w:rsid w:val="002E1B34"/>
    <w:rsid w:val="002E1E2C"/>
    <w:rsid w:val="002E241F"/>
    <w:rsid w:val="002E2BBE"/>
    <w:rsid w:val="002E303B"/>
    <w:rsid w:val="002E350E"/>
    <w:rsid w:val="002E4310"/>
    <w:rsid w:val="002E4EE6"/>
    <w:rsid w:val="002E4F9F"/>
    <w:rsid w:val="002E5122"/>
    <w:rsid w:val="002E53D3"/>
    <w:rsid w:val="002E5712"/>
    <w:rsid w:val="002E5E29"/>
    <w:rsid w:val="002E5E69"/>
    <w:rsid w:val="002E71CC"/>
    <w:rsid w:val="002E7CAE"/>
    <w:rsid w:val="002E7FF2"/>
    <w:rsid w:val="002F04D5"/>
    <w:rsid w:val="002F0BDA"/>
    <w:rsid w:val="002F1B0B"/>
    <w:rsid w:val="002F22A1"/>
    <w:rsid w:val="002F2771"/>
    <w:rsid w:val="002F27FA"/>
    <w:rsid w:val="002F37A9"/>
    <w:rsid w:val="002F39FA"/>
    <w:rsid w:val="002F3DD2"/>
    <w:rsid w:val="002F5368"/>
    <w:rsid w:val="002F66DD"/>
    <w:rsid w:val="002F6F38"/>
    <w:rsid w:val="002F7181"/>
    <w:rsid w:val="002F736A"/>
    <w:rsid w:val="002F7A4E"/>
    <w:rsid w:val="002F7A81"/>
    <w:rsid w:val="0030031E"/>
    <w:rsid w:val="0030163B"/>
    <w:rsid w:val="003019F6"/>
    <w:rsid w:val="00301A2F"/>
    <w:rsid w:val="00301CE6"/>
    <w:rsid w:val="0030256B"/>
    <w:rsid w:val="003027FF"/>
    <w:rsid w:val="00302877"/>
    <w:rsid w:val="003029E6"/>
    <w:rsid w:val="00303443"/>
    <w:rsid w:val="00303503"/>
    <w:rsid w:val="0030465F"/>
    <w:rsid w:val="00304B48"/>
    <w:rsid w:val="00304F3B"/>
    <w:rsid w:val="0030501F"/>
    <w:rsid w:val="00305BE5"/>
    <w:rsid w:val="00306A8A"/>
    <w:rsid w:val="00307BA1"/>
    <w:rsid w:val="00310F1C"/>
    <w:rsid w:val="003114F4"/>
    <w:rsid w:val="00311702"/>
    <w:rsid w:val="0031194A"/>
    <w:rsid w:val="00311E82"/>
    <w:rsid w:val="00312102"/>
    <w:rsid w:val="00312860"/>
    <w:rsid w:val="00312B00"/>
    <w:rsid w:val="00312C08"/>
    <w:rsid w:val="00312F29"/>
    <w:rsid w:val="003132C4"/>
    <w:rsid w:val="00313C85"/>
    <w:rsid w:val="00313FD6"/>
    <w:rsid w:val="003142C0"/>
    <w:rsid w:val="003143BD"/>
    <w:rsid w:val="0031516A"/>
    <w:rsid w:val="00315650"/>
    <w:rsid w:val="0031684F"/>
    <w:rsid w:val="0031729D"/>
    <w:rsid w:val="003173CD"/>
    <w:rsid w:val="0031755D"/>
    <w:rsid w:val="00317D50"/>
    <w:rsid w:val="00317F70"/>
    <w:rsid w:val="003203ED"/>
    <w:rsid w:val="00320708"/>
    <w:rsid w:val="003207AB"/>
    <w:rsid w:val="00320DFF"/>
    <w:rsid w:val="00321321"/>
    <w:rsid w:val="00321CDC"/>
    <w:rsid w:val="00322C9F"/>
    <w:rsid w:val="00324D23"/>
    <w:rsid w:val="0032600D"/>
    <w:rsid w:val="00326312"/>
    <w:rsid w:val="003263A3"/>
    <w:rsid w:val="003274C1"/>
    <w:rsid w:val="00327DC8"/>
    <w:rsid w:val="00331751"/>
    <w:rsid w:val="00331D0F"/>
    <w:rsid w:val="00331EF6"/>
    <w:rsid w:val="0033242C"/>
    <w:rsid w:val="003330C7"/>
    <w:rsid w:val="00333BCF"/>
    <w:rsid w:val="00333DCB"/>
    <w:rsid w:val="00333F1F"/>
    <w:rsid w:val="0033430B"/>
    <w:rsid w:val="00334579"/>
    <w:rsid w:val="0033469E"/>
    <w:rsid w:val="00334820"/>
    <w:rsid w:val="0033483F"/>
    <w:rsid w:val="00334D15"/>
    <w:rsid w:val="00335102"/>
    <w:rsid w:val="00335858"/>
    <w:rsid w:val="00336BDA"/>
    <w:rsid w:val="00336C7B"/>
    <w:rsid w:val="003373A6"/>
    <w:rsid w:val="0033743B"/>
    <w:rsid w:val="00337466"/>
    <w:rsid w:val="00337EAE"/>
    <w:rsid w:val="00340EA5"/>
    <w:rsid w:val="00341277"/>
    <w:rsid w:val="0034182A"/>
    <w:rsid w:val="003429AF"/>
    <w:rsid w:val="00342BD7"/>
    <w:rsid w:val="003439FF"/>
    <w:rsid w:val="00343A4E"/>
    <w:rsid w:val="00343DEB"/>
    <w:rsid w:val="00344030"/>
    <w:rsid w:val="003459ED"/>
    <w:rsid w:val="00345B08"/>
    <w:rsid w:val="003461B3"/>
    <w:rsid w:val="00346DB5"/>
    <w:rsid w:val="0034766C"/>
    <w:rsid w:val="003477B1"/>
    <w:rsid w:val="00347B42"/>
    <w:rsid w:val="00351496"/>
    <w:rsid w:val="0035246D"/>
    <w:rsid w:val="00354D2C"/>
    <w:rsid w:val="00356268"/>
    <w:rsid w:val="003566DE"/>
    <w:rsid w:val="00356F8B"/>
    <w:rsid w:val="00356FBF"/>
    <w:rsid w:val="00357380"/>
    <w:rsid w:val="003575C6"/>
    <w:rsid w:val="003601FB"/>
    <w:rsid w:val="00360260"/>
    <w:rsid w:val="003602D9"/>
    <w:rsid w:val="003604CE"/>
    <w:rsid w:val="003619A1"/>
    <w:rsid w:val="00361B0E"/>
    <w:rsid w:val="003624C2"/>
    <w:rsid w:val="0036318E"/>
    <w:rsid w:val="00363524"/>
    <w:rsid w:val="0036412D"/>
    <w:rsid w:val="00364998"/>
    <w:rsid w:val="00364D87"/>
    <w:rsid w:val="00364F7F"/>
    <w:rsid w:val="00365452"/>
    <w:rsid w:val="00367300"/>
    <w:rsid w:val="00367396"/>
    <w:rsid w:val="00370E47"/>
    <w:rsid w:val="00371043"/>
    <w:rsid w:val="00371199"/>
    <w:rsid w:val="0037289C"/>
    <w:rsid w:val="0037296E"/>
    <w:rsid w:val="00372C8A"/>
    <w:rsid w:val="00373622"/>
    <w:rsid w:val="00373871"/>
    <w:rsid w:val="00373A15"/>
    <w:rsid w:val="003742AC"/>
    <w:rsid w:val="00374B4B"/>
    <w:rsid w:val="00375178"/>
    <w:rsid w:val="00376C50"/>
    <w:rsid w:val="00377440"/>
    <w:rsid w:val="0037796D"/>
    <w:rsid w:val="00377A36"/>
    <w:rsid w:val="00377CE1"/>
    <w:rsid w:val="003807F1"/>
    <w:rsid w:val="00380C36"/>
    <w:rsid w:val="003810E5"/>
    <w:rsid w:val="00381648"/>
    <w:rsid w:val="003817FB"/>
    <w:rsid w:val="003821DB"/>
    <w:rsid w:val="00383086"/>
    <w:rsid w:val="00383556"/>
    <w:rsid w:val="0038382B"/>
    <w:rsid w:val="0038398A"/>
    <w:rsid w:val="00383BE9"/>
    <w:rsid w:val="00383D3B"/>
    <w:rsid w:val="003842F5"/>
    <w:rsid w:val="00384BA7"/>
    <w:rsid w:val="00384EE6"/>
    <w:rsid w:val="0038546F"/>
    <w:rsid w:val="00385599"/>
    <w:rsid w:val="00385BF0"/>
    <w:rsid w:val="00386278"/>
    <w:rsid w:val="0038640C"/>
    <w:rsid w:val="00386690"/>
    <w:rsid w:val="0038736E"/>
    <w:rsid w:val="00387509"/>
    <w:rsid w:val="003879B0"/>
    <w:rsid w:val="0039028B"/>
    <w:rsid w:val="003910AF"/>
    <w:rsid w:val="00391A43"/>
    <w:rsid w:val="00391A4C"/>
    <w:rsid w:val="00391D38"/>
    <w:rsid w:val="00391E17"/>
    <w:rsid w:val="003929CC"/>
    <w:rsid w:val="003932A1"/>
    <w:rsid w:val="003939FF"/>
    <w:rsid w:val="0039409A"/>
    <w:rsid w:val="0039583C"/>
    <w:rsid w:val="00395A3E"/>
    <w:rsid w:val="00396A0E"/>
    <w:rsid w:val="00397435"/>
    <w:rsid w:val="003A0284"/>
    <w:rsid w:val="003A1D41"/>
    <w:rsid w:val="003A2223"/>
    <w:rsid w:val="003A273C"/>
    <w:rsid w:val="003A2A0F"/>
    <w:rsid w:val="003A3239"/>
    <w:rsid w:val="003A3376"/>
    <w:rsid w:val="003A4230"/>
    <w:rsid w:val="003A45A1"/>
    <w:rsid w:val="003A501A"/>
    <w:rsid w:val="003A57CE"/>
    <w:rsid w:val="003A5B0A"/>
    <w:rsid w:val="003A6BAC"/>
    <w:rsid w:val="003A6CB2"/>
    <w:rsid w:val="003A6EE8"/>
    <w:rsid w:val="003A7BA8"/>
    <w:rsid w:val="003A7DE9"/>
    <w:rsid w:val="003A7EF3"/>
    <w:rsid w:val="003B0446"/>
    <w:rsid w:val="003B05D0"/>
    <w:rsid w:val="003B0C06"/>
    <w:rsid w:val="003B0E7F"/>
    <w:rsid w:val="003B159C"/>
    <w:rsid w:val="003B2DF3"/>
    <w:rsid w:val="003B369F"/>
    <w:rsid w:val="003B36A3"/>
    <w:rsid w:val="003B4C4A"/>
    <w:rsid w:val="003B52A6"/>
    <w:rsid w:val="003B52DA"/>
    <w:rsid w:val="003B54EB"/>
    <w:rsid w:val="003B5AAF"/>
    <w:rsid w:val="003B5AD3"/>
    <w:rsid w:val="003B7271"/>
    <w:rsid w:val="003B7FE5"/>
    <w:rsid w:val="003C072E"/>
    <w:rsid w:val="003C090F"/>
    <w:rsid w:val="003C0EC7"/>
    <w:rsid w:val="003C11C8"/>
    <w:rsid w:val="003C1960"/>
    <w:rsid w:val="003C2057"/>
    <w:rsid w:val="003C26A8"/>
    <w:rsid w:val="003C2702"/>
    <w:rsid w:val="003C2D9F"/>
    <w:rsid w:val="003C3164"/>
    <w:rsid w:val="003C3532"/>
    <w:rsid w:val="003C45E3"/>
    <w:rsid w:val="003C465F"/>
    <w:rsid w:val="003C6416"/>
    <w:rsid w:val="003C7007"/>
    <w:rsid w:val="003C710A"/>
    <w:rsid w:val="003C7468"/>
    <w:rsid w:val="003C7806"/>
    <w:rsid w:val="003C7DAA"/>
    <w:rsid w:val="003D01C3"/>
    <w:rsid w:val="003D02B3"/>
    <w:rsid w:val="003D06F3"/>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7A3"/>
    <w:rsid w:val="003D79B4"/>
    <w:rsid w:val="003E01E6"/>
    <w:rsid w:val="003E0B88"/>
    <w:rsid w:val="003E15FA"/>
    <w:rsid w:val="003E1A19"/>
    <w:rsid w:val="003E212A"/>
    <w:rsid w:val="003E343E"/>
    <w:rsid w:val="003E4513"/>
    <w:rsid w:val="003E50DB"/>
    <w:rsid w:val="003E55B4"/>
    <w:rsid w:val="003E55E4"/>
    <w:rsid w:val="003E58DC"/>
    <w:rsid w:val="003E5FD2"/>
    <w:rsid w:val="003E670B"/>
    <w:rsid w:val="003E74E3"/>
    <w:rsid w:val="003F05C7"/>
    <w:rsid w:val="003F07A4"/>
    <w:rsid w:val="003F0946"/>
    <w:rsid w:val="003F11A8"/>
    <w:rsid w:val="003F223B"/>
    <w:rsid w:val="003F2CD4"/>
    <w:rsid w:val="003F2FC5"/>
    <w:rsid w:val="003F38FF"/>
    <w:rsid w:val="003F3AF8"/>
    <w:rsid w:val="003F4193"/>
    <w:rsid w:val="003F47C3"/>
    <w:rsid w:val="003F48C2"/>
    <w:rsid w:val="003F5432"/>
    <w:rsid w:val="003F5568"/>
    <w:rsid w:val="003F5619"/>
    <w:rsid w:val="003F6BBE"/>
    <w:rsid w:val="003F7485"/>
    <w:rsid w:val="003F764F"/>
    <w:rsid w:val="003F79EB"/>
    <w:rsid w:val="003F7AE4"/>
    <w:rsid w:val="004000E8"/>
    <w:rsid w:val="00400114"/>
    <w:rsid w:val="00400C41"/>
    <w:rsid w:val="004025F8"/>
    <w:rsid w:val="00402D26"/>
    <w:rsid w:val="00402E2B"/>
    <w:rsid w:val="00402FCB"/>
    <w:rsid w:val="0040319A"/>
    <w:rsid w:val="00403D19"/>
    <w:rsid w:val="00403E09"/>
    <w:rsid w:val="0040512B"/>
    <w:rsid w:val="00405CA5"/>
    <w:rsid w:val="00405D07"/>
    <w:rsid w:val="00406F6E"/>
    <w:rsid w:val="00407CD3"/>
    <w:rsid w:val="00410134"/>
    <w:rsid w:val="0041089C"/>
    <w:rsid w:val="00410B72"/>
    <w:rsid w:val="00410F18"/>
    <w:rsid w:val="00411440"/>
    <w:rsid w:val="00411F8C"/>
    <w:rsid w:val="0041263E"/>
    <w:rsid w:val="00412E65"/>
    <w:rsid w:val="004131F9"/>
    <w:rsid w:val="00413836"/>
    <w:rsid w:val="00413AAC"/>
    <w:rsid w:val="00413D60"/>
    <w:rsid w:val="00414331"/>
    <w:rsid w:val="00415724"/>
    <w:rsid w:val="0041659B"/>
    <w:rsid w:val="004170ED"/>
    <w:rsid w:val="004176D9"/>
    <w:rsid w:val="0042027A"/>
    <w:rsid w:val="004202B8"/>
    <w:rsid w:val="00421105"/>
    <w:rsid w:val="00421445"/>
    <w:rsid w:val="004226E6"/>
    <w:rsid w:val="004229CE"/>
    <w:rsid w:val="0042357A"/>
    <w:rsid w:val="00423CC7"/>
    <w:rsid w:val="0042400D"/>
    <w:rsid w:val="004242F4"/>
    <w:rsid w:val="00424C3A"/>
    <w:rsid w:val="00425572"/>
    <w:rsid w:val="00425D6E"/>
    <w:rsid w:val="00425F91"/>
    <w:rsid w:val="004261FD"/>
    <w:rsid w:val="00426920"/>
    <w:rsid w:val="004271FE"/>
    <w:rsid w:val="00427248"/>
    <w:rsid w:val="004331EB"/>
    <w:rsid w:val="00433F0C"/>
    <w:rsid w:val="00434C4A"/>
    <w:rsid w:val="00435270"/>
    <w:rsid w:val="00435709"/>
    <w:rsid w:val="00435801"/>
    <w:rsid w:val="00435908"/>
    <w:rsid w:val="0043640D"/>
    <w:rsid w:val="004367B7"/>
    <w:rsid w:val="00436A15"/>
    <w:rsid w:val="00436F43"/>
    <w:rsid w:val="00437447"/>
    <w:rsid w:val="0043788D"/>
    <w:rsid w:val="00437A0C"/>
    <w:rsid w:val="00441A92"/>
    <w:rsid w:val="00441EDA"/>
    <w:rsid w:val="004422BE"/>
    <w:rsid w:val="004438AC"/>
    <w:rsid w:val="00443B5A"/>
    <w:rsid w:val="00443D65"/>
    <w:rsid w:val="00443FED"/>
    <w:rsid w:val="0044488E"/>
    <w:rsid w:val="00444F56"/>
    <w:rsid w:val="00445712"/>
    <w:rsid w:val="00445BAE"/>
    <w:rsid w:val="00445E4C"/>
    <w:rsid w:val="00445F61"/>
    <w:rsid w:val="004461AB"/>
    <w:rsid w:val="00446232"/>
    <w:rsid w:val="00446488"/>
    <w:rsid w:val="004466DF"/>
    <w:rsid w:val="00446853"/>
    <w:rsid w:val="00446E99"/>
    <w:rsid w:val="0044786E"/>
    <w:rsid w:val="0045002C"/>
    <w:rsid w:val="00450D0A"/>
    <w:rsid w:val="004517AA"/>
    <w:rsid w:val="004526F1"/>
    <w:rsid w:val="00452A01"/>
    <w:rsid w:val="00452C65"/>
    <w:rsid w:val="00452CAC"/>
    <w:rsid w:val="004533D7"/>
    <w:rsid w:val="00453C55"/>
    <w:rsid w:val="00454823"/>
    <w:rsid w:val="004548D3"/>
    <w:rsid w:val="0045562B"/>
    <w:rsid w:val="00455916"/>
    <w:rsid w:val="00455BD2"/>
    <w:rsid w:val="00456212"/>
    <w:rsid w:val="004565CE"/>
    <w:rsid w:val="00456DA2"/>
    <w:rsid w:val="00457565"/>
    <w:rsid w:val="00457B71"/>
    <w:rsid w:val="0046019C"/>
    <w:rsid w:val="00460518"/>
    <w:rsid w:val="00461D23"/>
    <w:rsid w:val="00461FE7"/>
    <w:rsid w:val="004622BE"/>
    <w:rsid w:val="004630A6"/>
    <w:rsid w:val="0046356A"/>
    <w:rsid w:val="00463A78"/>
    <w:rsid w:val="004650CC"/>
    <w:rsid w:val="00465F3C"/>
    <w:rsid w:val="004669E2"/>
    <w:rsid w:val="00466CC6"/>
    <w:rsid w:val="00470C31"/>
    <w:rsid w:val="00471DF1"/>
    <w:rsid w:val="00472465"/>
    <w:rsid w:val="00472999"/>
    <w:rsid w:val="0047349A"/>
    <w:rsid w:val="004734D0"/>
    <w:rsid w:val="00473B63"/>
    <w:rsid w:val="00474771"/>
    <w:rsid w:val="00474CFE"/>
    <w:rsid w:val="0047556B"/>
    <w:rsid w:val="004758F8"/>
    <w:rsid w:val="00475A36"/>
    <w:rsid w:val="004775D3"/>
    <w:rsid w:val="00477768"/>
    <w:rsid w:val="0048135B"/>
    <w:rsid w:val="004818C1"/>
    <w:rsid w:val="00482380"/>
    <w:rsid w:val="00483BF6"/>
    <w:rsid w:val="00484153"/>
    <w:rsid w:val="004843A2"/>
    <w:rsid w:val="00485AA5"/>
    <w:rsid w:val="0048657C"/>
    <w:rsid w:val="0048722F"/>
    <w:rsid w:val="00487464"/>
    <w:rsid w:val="00490202"/>
    <w:rsid w:val="00490781"/>
    <w:rsid w:val="00491EB7"/>
    <w:rsid w:val="0049218E"/>
    <w:rsid w:val="004922EF"/>
    <w:rsid w:val="00492BC5"/>
    <w:rsid w:val="00492D49"/>
    <w:rsid w:val="0049322F"/>
    <w:rsid w:val="004938F1"/>
    <w:rsid w:val="0049478E"/>
    <w:rsid w:val="00494921"/>
    <w:rsid w:val="00495909"/>
    <w:rsid w:val="00495A9C"/>
    <w:rsid w:val="00496031"/>
    <w:rsid w:val="00496086"/>
    <w:rsid w:val="00496419"/>
    <w:rsid w:val="004964F1"/>
    <w:rsid w:val="004965F1"/>
    <w:rsid w:val="00496996"/>
    <w:rsid w:val="00496E46"/>
    <w:rsid w:val="00497850"/>
    <w:rsid w:val="00497D10"/>
    <w:rsid w:val="004A032A"/>
    <w:rsid w:val="004A0C0B"/>
    <w:rsid w:val="004A15D3"/>
    <w:rsid w:val="004A16BC"/>
    <w:rsid w:val="004A1A95"/>
    <w:rsid w:val="004A2150"/>
    <w:rsid w:val="004A2B94"/>
    <w:rsid w:val="004A3603"/>
    <w:rsid w:val="004A3A0F"/>
    <w:rsid w:val="004A411A"/>
    <w:rsid w:val="004A43AE"/>
    <w:rsid w:val="004A46DD"/>
    <w:rsid w:val="004A4E57"/>
    <w:rsid w:val="004A5854"/>
    <w:rsid w:val="004A5BB1"/>
    <w:rsid w:val="004A5F5E"/>
    <w:rsid w:val="004A6016"/>
    <w:rsid w:val="004A6120"/>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9AD"/>
    <w:rsid w:val="004B724E"/>
    <w:rsid w:val="004B7C0C"/>
    <w:rsid w:val="004C0240"/>
    <w:rsid w:val="004C060C"/>
    <w:rsid w:val="004C0A6D"/>
    <w:rsid w:val="004C13CD"/>
    <w:rsid w:val="004C1834"/>
    <w:rsid w:val="004C18D5"/>
    <w:rsid w:val="004C315B"/>
    <w:rsid w:val="004C342C"/>
    <w:rsid w:val="004C3898"/>
    <w:rsid w:val="004C4FC6"/>
    <w:rsid w:val="004C50EE"/>
    <w:rsid w:val="004C5A0F"/>
    <w:rsid w:val="004C5AB6"/>
    <w:rsid w:val="004C5B77"/>
    <w:rsid w:val="004D1E58"/>
    <w:rsid w:val="004D2162"/>
    <w:rsid w:val="004D2866"/>
    <w:rsid w:val="004D36B1"/>
    <w:rsid w:val="004D37C2"/>
    <w:rsid w:val="004D449E"/>
    <w:rsid w:val="004D4573"/>
    <w:rsid w:val="004D4C55"/>
    <w:rsid w:val="004D4CED"/>
    <w:rsid w:val="004D5D82"/>
    <w:rsid w:val="004D605C"/>
    <w:rsid w:val="004D6858"/>
    <w:rsid w:val="004D6DD0"/>
    <w:rsid w:val="004D6F24"/>
    <w:rsid w:val="004D70CD"/>
    <w:rsid w:val="004D754F"/>
    <w:rsid w:val="004D78AB"/>
    <w:rsid w:val="004D7C36"/>
    <w:rsid w:val="004D7DB1"/>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4BF"/>
    <w:rsid w:val="004F09FF"/>
    <w:rsid w:val="004F0B4E"/>
    <w:rsid w:val="004F0B6C"/>
    <w:rsid w:val="004F189C"/>
    <w:rsid w:val="004F2078"/>
    <w:rsid w:val="004F21EC"/>
    <w:rsid w:val="004F223C"/>
    <w:rsid w:val="004F2808"/>
    <w:rsid w:val="004F4303"/>
    <w:rsid w:val="004F4DA3"/>
    <w:rsid w:val="004F52C3"/>
    <w:rsid w:val="004F5FD0"/>
    <w:rsid w:val="004F6A37"/>
    <w:rsid w:val="004F6C7F"/>
    <w:rsid w:val="004F7CBE"/>
    <w:rsid w:val="0050056D"/>
    <w:rsid w:val="00500A38"/>
    <w:rsid w:val="00500FFC"/>
    <w:rsid w:val="0050187C"/>
    <w:rsid w:val="0050226B"/>
    <w:rsid w:val="00502BAB"/>
    <w:rsid w:val="00504565"/>
    <w:rsid w:val="00504FA1"/>
    <w:rsid w:val="005054CF"/>
    <w:rsid w:val="00505587"/>
    <w:rsid w:val="00505B5B"/>
    <w:rsid w:val="00506557"/>
    <w:rsid w:val="005065A0"/>
    <w:rsid w:val="0050677A"/>
    <w:rsid w:val="00507669"/>
    <w:rsid w:val="005104AC"/>
    <w:rsid w:val="005108D8"/>
    <w:rsid w:val="00511462"/>
    <w:rsid w:val="0051148F"/>
    <w:rsid w:val="005116F9"/>
    <w:rsid w:val="0051177A"/>
    <w:rsid w:val="00511B08"/>
    <w:rsid w:val="00511C31"/>
    <w:rsid w:val="00511CF1"/>
    <w:rsid w:val="00512133"/>
    <w:rsid w:val="00512326"/>
    <w:rsid w:val="0051269F"/>
    <w:rsid w:val="005135FA"/>
    <w:rsid w:val="00514AD2"/>
    <w:rsid w:val="00514C71"/>
    <w:rsid w:val="005153A7"/>
    <w:rsid w:val="005153AE"/>
    <w:rsid w:val="0051544F"/>
    <w:rsid w:val="005157F4"/>
    <w:rsid w:val="00515A55"/>
    <w:rsid w:val="00515E52"/>
    <w:rsid w:val="005161B6"/>
    <w:rsid w:val="00516E9B"/>
    <w:rsid w:val="00517C18"/>
    <w:rsid w:val="005210CA"/>
    <w:rsid w:val="005211A0"/>
    <w:rsid w:val="0052194D"/>
    <w:rsid w:val="005219CF"/>
    <w:rsid w:val="00521D4F"/>
    <w:rsid w:val="0052272F"/>
    <w:rsid w:val="005232FA"/>
    <w:rsid w:val="005237DC"/>
    <w:rsid w:val="005238B3"/>
    <w:rsid w:val="005239A2"/>
    <w:rsid w:val="00524D78"/>
    <w:rsid w:val="00525828"/>
    <w:rsid w:val="005258BA"/>
    <w:rsid w:val="00525D24"/>
    <w:rsid w:val="00526080"/>
    <w:rsid w:val="00526570"/>
    <w:rsid w:val="00526ED6"/>
    <w:rsid w:val="00527001"/>
    <w:rsid w:val="00527161"/>
    <w:rsid w:val="005272ED"/>
    <w:rsid w:val="005303C3"/>
    <w:rsid w:val="00530DAA"/>
    <w:rsid w:val="00530F80"/>
    <w:rsid w:val="0053191D"/>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B3"/>
    <w:rsid w:val="00540361"/>
    <w:rsid w:val="00540AF9"/>
    <w:rsid w:val="00541199"/>
    <w:rsid w:val="00541AF9"/>
    <w:rsid w:val="0054217B"/>
    <w:rsid w:val="00542995"/>
    <w:rsid w:val="00542F77"/>
    <w:rsid w:val="00543811"/>
    <w:rsid w:val="00543BB2"/>
    <w:rsid w:val="005447D4"/>
    <w:rsid w:val="005451DB"/>
    <w:rsid w:val="005452B1"/>
    <w:rsid w:val="00545BC5"/>
    <w:rsid w:val="00545D0C"/>
    <w:rsid w:val="00545FEE"/>
    <w:rsid w:val="00546669"/>
    <w:rsid w:val="00546970"/>
    <w:rsid w:val="0054699B"/>
    <w:rsid w:val="00547A0F"/>
    <w:rsid w:val="00547FDE"/>
    <w:rsid w:val="005500ED"/>
    <w:rsid w:val="005502DF"/>
    <w:rsid w:val="00550D63"/>
    <w:rsid w:val="00550FB1"/>
    <w:rsid w:val="00551846"/>
    <w:rsid w:val="00551C18"/>
    <w:rsid w:val="00551DFB"/>
    <w:rsid w:val="00552B90"/>
    <w:rsid w:val="005532C7"/>
    <w:rsid w:val="0055337C"/>
    <w:rsid w:val="0055383E"/>
    <w:rsid w:val="00553CFB"/>
    <w:rsid w:val="005540FC"/>
    <w:rsid w:val="00554171"/>
    <w:rsid w:val="00554824"/>
    <w:rsid w:val="00554E19"/>
    <w:rsid w:val="00555F19"/>
    <w:rsid w:val="00556187"/>
    <w:rsid w:val="00556676"/>
    <w:rsid w:val="0055717B"/>
    <w:rsid w:val="00560E50"/>
    <w:rsid w:val="0056121F"/>
    <w:rsid w:val="005612AD"/>
    <w:rsid w:val="00561F1D"/>
    <w:rsid w:val="005628B7"/>
    <w:rsid w:val="00562FB1"/>
    <w:rsid w:val="00563E5D"/>
    <w:rsid w:val="00563ECC"/>
    <w:rsid w:val="0056572F"/>
    <w:rsid w:val="00565DC4"/>
    <w:rsid w:val="00567332"/>
    <w:rsid w:val="005677F3"/>
    <w:rsid w:val="00567C78"/>
    <w:rsid w:val="00570AA2"/>
    <w:rsid w:val="00570BFF"/>
    <w:rsid w:val="0057136D"/>
    <w:rsid w:val="00571674"/>
    <w:rsid w:val="00572505"/>
    <w:rsid w:val="0057494E"/>
    <w:rsid w:val="00574CEF"/>
    <w:rsid w:val="0057565C"/>
    <w:rsid w:val="00577413"/>
    <w:rsid w:val="00577D45"/>
    <w:rsid w:val="00580E0D"/>
    <w:rsid w:val="00581739"/>
    <w:rsid w:val="0058263B"/>
    <w:rsid w:val="00582809"/>
    <w:rsid w:val="005829D8"/>
    <w:rsid w:val="00582EFE"/>
    <w:rsid w:val="00583779"/>
    <w:rsid w:val="005851C3"/>
    <w:rsid w:val="0058798C"/>
    <w:rsid w:val="005900FA"/>
    <w:rsid w:val="00590592"/>
    <w:rsid w:val="005910EB"/>
    <w:rsid w:val="00591534"/>
    <w:rsid w:val="00592EA9"/>
    <w:rsid w:val="00593146"/>
    <w:rsid w:val="005935A4"/>
    <w:rsid w:val="00593768"/>
    <w:rsid w:val="00593A65"/>
    <w:rsid w:val="005948C2"/>
    <w:rsid w:val="00594B24"/>
    <w:rsid w:val="0059520A"/>
    <w:rsid w:val="00595A58"/>
    <w:rsid w:val="00595DCA"/>
    <w:rsid w:val="00595DDD"/>
    <w:rsid w:val="00596A51"/>
    <w:rsid w:val="005970A8"/>
    <w:rsid w:val="00597344"/>
    <w:rsid w:val="005973F1"/>
    <w:rsid w:val="005976ED"/>
    <w:rsid w:val="0059779B"/>
    <w:rsid w:val="00597816"/>
    <w:rsid w:val="00597C8D"/>
    <w:rsid w:val="00597F5C"/>
    <w:rsid w:val="00597FBE"/>
    <w:rsid w:val="005A0980"/>
    <w:rsid w:val="005A0BBE"/>
    <w:rsid w:val="005A0E64"/>
    <w:rsid w:val="005A12A8"/>
    <w:rsid w:val="005A209A"/>
    <w:rsid w:val="005A297A"/>
    <w:rsid w:val="005A2B1E"/>
    <w:rsid w:val="005A3A20"/>
    <w:rsid w:val="005A454C"/>
    <w:rsid w:val="005A4979"/>
    <w:rsid w:val="005A4CBF"/>
    <w:rsid w:val="005A4EA6"/>
    <w:rsid w:val="005A50D8"/>
    <w:rsid w:val="005A5223"/>
    <w:rsid w:val="005A5490"/>
    <w:rsid w:val="005A5C7B"/>
    <w:rsid w:val="005A662D"/>
    <w:rsid w:val="005A68A0"/>
    <w:rsid w:val="005A6DD5"/>
    <w:rsid w:val="005B0D0E"/>
    <w:rsid w:val="005B0FDD"/>
    <w:rsid w:val="005B145B"/>
    <w:rsid w:val="005B1A6A"/>
    <w:rsid w:val="005B25AB"/>
    <w:rsid w:val="005B3475"/>
    <w:rsid w:val="005B3514"/>
    <w:rsid w:val="005B35D7"/>
    <w:rsid w:val="005B392A"/>
    <w:rsid w:val="005B3AA3"/>
    <w:rsid w:val="005B49DB"/>
    <w:rsid w:val="005B4A35"/>
    <w:rsid w:val="005B4BAB"/>
    <w:rsid w:val="005B4D8B"/>
    <w:rsid w:val="005B5364"/>
    <w:rsid w:val="005B546A"/>
    <w:rsid w:val="005B570F"/>
    <w:rsid w:val="005B6345"/>
    <w:rsid w:val="005B6F83"/>
    <w:rsid w:val="005B6FB3"/>
    <w:rsid w:val="005B75CA"/>
    <w:rsid w:val="005B7C7D"/>
    <w:rsid w:val="005C0024"/>
    <w:rsid w:val="005C09EA"/>
    <w:rsid w:val="005C137B"/>
    <w:rsid w:val="005C163C"/>
    <w:rsid w:val="005C1AB6"/>
    <w:rsid w:val="005C25CE"/>
    <w:rsid w:val="005C2BAA"/>
    <w:rsid w:val="005C3D55"/>
    <w:rsid w:val="005C3F54"/>
    <w:rsid w:val="005C3FFA"/>
    <w:rsid w:val="005C6B93"/>
    <w:rsid w:val="005C726C"/>
    <w:rsid w:val="005C74FB"/>
    <w:rsid w:val="005C77B9"/>
    <w:rsid w:val="005C7C1A"/>
    <w:rsid w:val="005D08B3"/>
    <w:rsid w:val="005D1602"/>
    <w:rsid w:val="005D1B77"/>
    <w:rsid w:val="005D1B9A"/>
    <w:rsid w:val="005D2BCB"/>
    <w:rsid w:val="005D3628"/>
    <w:rsid w:val="005D37FB"/>
    <w:rsid w:val="005D3E8F"/>
    <w:rsid w:val="005D4031"/>
    <w:rsid w:val="005D487C"/>
    <w:rsid w:val="005D4919"/>
    <w:rsid w:val="005D5B89"/>
    <w:rsid w:val="005D6259"/>
    <w:rsid w:val="005D6552"/>
    <w:rsid w:val="005D6CDE"/>
    <w:rsid w:val="005D6D46"/>
    <w:rsid w:val="005D7ED5"/>
    <w:rsid w:val="005E0856"/>
    <w:rsid w:val="005E0914"/>
    <w:rsid w:val="005E2672"/>
    <w:rsid w:val="005E28BC"/>
    <w:rsid w:val="005E3458"/>
    <w:rsid w:val="005E385F"/>
    <w:rsid w:val="005E49D4"/>
    <w:rsid w:val="005E4DCA"/>
    <w:rsid w:val="005E5141"/>
    <w:rsid w:val="005E5881"/>
    <w:rsid w:val="005E5B81"/>
    <w:rsid w:val="005E5F4F"/>
    <w:rsid w:val="005E60CE"/>
    <w:rsid w:val="005E6EFB"/>
    <w:rsid w:val="005E73E6"/>
    <w:rsid w:val="005F0833"/>
    <w:rsid w:val="005F0855"/>
    <w:rsid w:val="005F0CC0"/>
    <w:rsid w:val="005F0D07"/>
    <w:rsid w:val="005F0D83"/>
    <w:rsid w:val="005F10A1"/>
    <w:rsid w:val="005F1163"/>
    <w:rsid w:val="005F16E9"/>
    <w:rsid w:val="005F20B1"/>
    <w:rsid w:val="005F2CB1"/>
    <w:rsid w:val="005F3025"/>
    <w:rsid w:val="005F3281"/>
    <w:rsid w:val="005F4205"/>
    <w:rsid w:val="005F4642"/>
    <w:rsid w:val="005F4749"/>
    <w:rsid w:val="005F59BF"/>
    <w:rsid w:val="005F618C"/>
    <w:rsid w:val="005F62BA"/>
    <w:rsid w:val="005F6970"/>
    <w:rsid w:val="005F70BD"/>
    <w:rsid w:val="005F7889"/>
    <w:rsid w:val="0060014E"/>
    <w:rsid w:val="006003A1"/>
    <w:rsid w:val="006005AA"/>
    <w:rsid w:val="00600E9C"/>
    <w:rsid w:val="00600ED7"/>
    <w:rsid w:val="00601982"/>
    <w:rsid w:val="00601B8F"/>
    <w:rsid w:val="00601E79"/>
    <w:rsid w:val="00602579"/>
    <w:rsid w:val="0060283C"/>
    <w:rsid w:val="00602E3E"/>
    <w:rsid w:val="006031EE"/>
    <w:rsid w:val="0060373A"/>
    <w:rsid w:val="00603D79"/>
    <w:rsid w:val="00604526"/>
    <w:rsid w:val="006048AF"/>
    <w:rsid w:val="00604F14"/>
    <w:rsid w:val="006055B5"/>
    <w:rsid w:val="00606595"/>
    <w:rsid w:val="00606FC0"/>
    <w:rsid w:val="0060789A"/>
    <w:rsid w:val="00610923"/>
    <w:rsid w:val="00611224"/>
    <w:rsid w:val="0061155F"/>
    <w:rsid w:val="00611754"/>
    <w:rsid w:val="00611B83"/>
    <w:rsid w:val="006121AF"/>
    <w:rsid w:val="0061262E"/>
    <w:rsid w:val="0061297E"/>
    <w:rsid w:val="00613257"/>
    <w:rsid w:val="00613382"/>
    <w:rsid w:val="0061434D"/>
    <w:rsid w:val="006151A4"/>
    <w:rsid w:val="00615CC8"/>
    <w:rsid w:val="00616101"/>
    <w:rsid w:val="00616757"/>
    <w:rsid w:val="006167FF"/>
    <w:rsid w:val="00616E09"/>
    <w:rsid w:val="0061719C"/>
    <w:rsid w:val="00617A53"/>
    <w:rsid w:val="006203F7"/>
    <w:rsid w:val="00620985"/>
    <w:rsid w:val="00620A71"/>
    <w:rsid w:val="00620CB7"/>
    <w:rsid w:val="00620D80"/>
    <w:rsid w:val="00620EF7"/>
    <w:rsid w:val="006212CE"/>
    <w:rsid w:val="006216F1"/>
    <w:rsid w:val="0062180B"/>
    <w:rsid w:val="006219DF"/>
    <w:rsid w:val="00621F8B"/>
    <w:rsid w:val="00622283"/>
    <w:rsid w:val="00622947"/>
    <w:rsid w:val="006234A6"/>
    <w:rsid w:val="0062430F"/>
    <w:rsid w:val="006247C8"/>
    <w:rsid w:val="00625D20"/>
    <w:rsid w:val="00625EF5"/>
    <w:rsid w:val="006262E8"/>
    <w:rsid w:val="00626A71"/>
    <w:rsid w:val="006275F0"/>
    <w:rsid w:val="006278AE"/>
    <w:rsid w:val="00630001"/>
    <w:rsid w:val="00630383"/>
    <w:rsid w:val="0063082B"/>
    <w:rsid w:val="006311B3"/>
    <w:rsid w:val="00631474"/>
    <w:rsid w:val="006315D5"/>
    <w:rsid w:val="00631F64"/>
    <w:rsid w:val="006326FE"/>
    <w:rsid w:val="0063284C"/>
    <w:rsid w:val="00632BE7"/>
    <w:rsid w:val="00633B67"/>
    <w:rsid w:val="006340F7"/>
    <w:rsid w:val="006348C3"/>
    <w:rsid w:val="00635784"/>
    <w:rsid w:val="00635ECA"/>
    <w:rsid w:val="00636096"/>
    <w:rsid w:val="00636398"/>
    <w:rsid w:val="0063643F"/>
    <w:rsid w:val="006368D3"/>
    <w:rsid w:val="00636FA8"/>
    <w:rsid w:val="006377EC"/>
    <w:rsid w:val="00637BF4"/>
    <w:rsid w:val="00637FD6"/>
    <w:rsid w:val="0064151F"/>
    <w:rsid w:val="00641533"/>
    <w:rsid w:val="0064208D"/>
    <w:rsid w:val="00642360"/>
    <w:rsid w:val="00643475"/>
    <w:rsid w:val="0064383B"/>
    <w:rsid w:val="0064396A"/>
    <w:rsid w:val="00645287"/>
    <w:rsid w:val="00645816"/>
    <w:rsid w:val="00646208"/>
    <w:rsid w:val="0064624E"/>
    <w:rsid w:val="006466F1"/>
    <w:rsid w:val="006474CA"/>
    <w:rsid w:val="006506BA"/>
    <w:rsid w:val="00650AB9"/>
    <w:rsid w:val="00650B4F"/>
    <w:rsid w:val="00651D85"/>
    <w:rsid w:val="00651EF5"/>
    <w:rsid w:val="00652466"/>
    <w:rsid w:val="00652754"/>
    <w:rsid w:val="00652963"/>
    <w:rsid w:val="00654524"/>
    <w:rsid w:val="006545DF"/>
    <w:rsid w:val="00654F62"/>
    <w:rsid w:val="00655733"/>
    <w:rsid w:val="006557B9"/>
    <w:rsid w:val="00655ACD"/>
    <w:rsid w:val="00655B0E"/>
    <w:rsid w:val="00655D59"/>
    <w:rsid w:val="006560F8"/>
    <w:rsid w:val="006569C5"/>
    <w:rsid w:val="00656A92"/>
    <w:rsid w:val="00656DDE"/>
    <w:rsid w:val="0066011D"/>
    <w:rsid w:val="006607C0"/>
    <w:rsid w:val="00660A2D"/>
    <w:rsid w:val="006613A6"/>
    <w:rsid w:val="00662464"/>
    <w:rsid w:val="006627A2"/>
    <w:rsid w:val="006632DD"/>
    <w:rsid w:val="006634E6"/>
    <w:rsid w:val="00663838"/>
    <w:rsid w:val="00664A22"/>
    <w:rsid w:val="006653D6"/>
    <w:rsid w:val="006654B8"/>
    <w:rsid w:val="006655EE"/>
    <w:rsid w:val="00667EE7"/>
    <w:rsid w:val="00670922"/>
    <w:rsid w:val="00670AB3"/>
    <w:rsid w:val="00670B7B"/>
    <w:rsid w:val="00670BE1"/>
    <w:rsid w:val="006712CA"/>
    <w:rsid w:val="0067192F"/>
    <w:rsid w:val="0067218F"/>
    <w:rsid w:val="006721EE"/>
    <w:rsid w:val="006732F5"/>
    <w:rsid w:val="006734DB"/>
    <w:rsid w:val="006740A9"/>
    <w:rsid w:val="006741F2"/>
    <w:rsid w:val="0067427F"/>
    <w:rsid w:val="00674CC3"/>
    <w:rsid w:val="00675C72"/>
    <w:rsid w:val="006767B0"/>
    <w:rsid w:val="00676B21"/>
    <w:rsid w:val="00677150"/>
    <w:rsid w:val="006771F9"/>
    <w:rsid w:val="006776D7"/>
    <w:rsid w:val="00680C11"/>
    <w:rsid w:val="00680F2D"/>
    <w:rsid w:val="00681003"/>
    <w:rsid w:val="00681369"/>
    <w:rsid w:val="0068176D"/>
    <w:rsid w:val="006817C9"/>
    <w:rsid w:val="00683ECE"/>
    <w:rsid w:val="00684DEE"/>
    <w:rsid w:val="00684E0B"/>
    <w:rsid w:val="006851E8"/>
    <w:rsid w:val="006856C4"/>
    <w:rsid w:val="00686164"/>
    <w:rsid w:val="00686261"/>
    <w:rsid w:val="00686715"/>
    <w:rsid w:val="00687B3C"/>
    <w:rsid w:val="0069077F"/>
    <w:rsid w:val="00690D9D"/>
    <w:rsid w:val="006923A4"/>
    <w:rsid w:val="00692539"/>
    <w:rsid w:val="00692A31"/>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13DB"/>
    <w:rsid w:val="006A1B32"/>
    <w:rsid w:val="006A1F7B"/>
    <w:rsid w:val="006A2912"/>
    <w:rsid w:val="006A2D07"/>
    <w:rsid w:val="006A3DF1"/>
    <w:rsid w:val="006A46FB"/>
    <w:rsid w:val="006A51BF"/>
    <w:rsid w:val="006A52D4"/>
    <w:rsid w:val="006A53CB"/>
    <w:rsid w:val="006A59E6"/>
    <w:rsid w:val="006A5B21"/>
    <w:rsid w:val="006A5B2A"/>
    <w:rsid w:val="006A5E28"/>
    <w:rsid w:val="006A5E31"/>
    <w:rsid w:val="006A697B"/>
    <w:rsid w:val="006A6EFB"/>
    <w:rsid w:val="006A71AD"/>
    <w:rsid w:val="006A7AFF"/>
    <w:rsid w:val="006B0313"/>
    <w:rsid w:val="006B03FA"/>
    <w:rsid w:val="006B0603"/>
    <w:rsid w:val="006B0BAF"/>
    <w:rsid w:val="006B1017"/>
    <w:rsid w:val="006B13FA"/>
    <w:rsid w:val="006B1816"/>
    <w:rsid w:val="006B2099"/>
    <w:rsid w:val="006B2ED6"/>
    <w:rsid w:val="006B3EE8"/>
    <w:rsid w:val="006B4882"/>
    <w:rsid w:val="006B4ED7"/>
    <w:rsid w:val="006B50CF"/>
    <w:rsid w:val="006B5C30"/>
    <w:rsid w:val="006B7D58"/>
    <w:rsid w:val="006B7D96"/>
    <w:rsid w:val="006C00E7"/>
    <w:rsid w:val="006C03B8"/>
    <w:rsid w:val="006C0509"/>
    <w:rsid w:val="006C0A7B"/>
    <w:rsid w:val="006C10FB"/>
    <w:rsid w:val="006C11F0"/>
    <w:rsid w:val="006C1514"/>
    <w:rsid w:val="006C17DE"/>
    <w:rsid w:val="006C1BD4"/>
    <w:rsid w:val="006C32B1"/>
    <w:rsid w:val="006C41E6"/>
    <w:rsid w:val="006C450A"/>
    <w:rsid w:val="006C5EC9"/>
    <w:rsid w:val="006C6059"/>
    <w:rsid w:val="006C6355"/>
    <w:rsid w:val="006C7522"/>
    <w:rsid w:val="006C7BDE"/>
    <w:rsid w:val="006D02A9"/>
    <w:rsid w:val="006D0FC1"/>
    <w:rsid w:val="006D20DE"/>
    <w:rsid w:val="006D2F02"/>
    <w:rsid w:val="006D3E9B"/>
    <w:rsid w:val="006D460C"/>
    <w:rsid w:val="006D5620"/>
    <w:rsid w:val="006D69F3"/>
    <w:rsid w:val="006D6C3B"/>
    <w:rsid w:val="006D6F08"/>
    <w:rsid w:val="006D7295"/>
    <w:rsid w:val="006D7D2F"/>
    <w:rsid w:val="006E062C"/>
    <w:rsid w:val="006E099F"/>
    <w:rsid w:val="006E14D0"/>
    <w:rsid w:val="006E1568"/>
    <w:rsid w:val="006E17F4"/>
    <w:rsid w:val="006E220D"/>
    <w:rsid w:val="006E28B7"/>
    <w:rsid w:val="006E2CA8"/>
    <w:rsid w:val="006E3310"/>
    <w:rsid w:val="006E3A4C"/>
    <w:rsid w:val="006E4A5C"/>
    <w:rsid w:val="006E4CCA"/>
    <w:rsid w:val="006E4D31"/>
    <w:rsid w:val="006E4E39"/>
    <w:rsid w:val="006E565E"/>
    <w:rsid w:val="006E673D"/>
    <w:rsid w:val="006E6B6D"/>
    <w:rsid w:val="006E7D3B"/>
    <w:rsid w:val="006F1038"/>
    <w:rsid w:val="006F13AC"/>
    <w:rsid w:val="006F1B70"/>
    <w:rsid w:val="006F1DE8"/>
    <w:rsid w:val="006F1EF8"/>
    <w:rsid w:val="006F3070"/>
    <w:rsid w:val="006F341D"/>
    <w:rsid w:val="006F3CDE"/>
    <w:rsid w:val="006F49C5"/>
    <w:rsid w:val="006F4CFC"/>
    <w:rsid w:val="006F58D4"/>
    <w:rsid w:val="006F5C3F"/>
    <w:rsid w:val="006F5F44"/>
    <w:rsid w:val="006F66E1"/>
    <w:rsid w:val="006F76CD"/>
    <w:rsid w:val="006F7A14"/>
    <w:rsid w:val="007019EC"/>
    <w:rsid w:val="00701DB3"/>
    <w:rsid w:val="00702503"/>
    <w:rsid w:val="0070346E"/>
    <w:rsid w:val="0070455C"/>
    <w:rsid w:val="00704C60"/>
    <w:rsid w:val="00704EDB"/>
    <w:rsid w:val="0070532C"/>
    <w:rsid w:val="00706101"/>
    <w:rsid w:val="00706A21"/>
    <w:rsid w:val="00707072"/>
    <w:rsid w:val="007073E2"/>
    <w:rsid w:val="00707478"/>
    <w:rsid w:val="00707CB6"/>
    <w:rsid w:val="00707D61"/>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366E"/>
    <w:rsid w:val="00713EBF"/>
    <w:rsid w:val="007148D3"/>
    <w:rsid w:val="00714EBB"/>
    <w:rsid w:val="00715B9A"/>
    <w:rsid w:val="00715F30"/>
    <w:rsid w:val="0071626E"/>
    <w:rsid w:val="00716477"/>
    <w:rsid w:val="0071664D"/>
    <w:rsid w:val="00716731"/>
    <w:rsid w:val="007172EE"/>
    <w:rsid w:val="00717485"/>
    <w:rsid w:val="007177DB"/>
    <w:rsid w:val="00717FA2"/>
    <w:rsid w:val="00720350"/>
    <w:rsid w:val="00720A12"/>
    <w:rsid w:val="00720C6F"/>
    <w:rsid w:val="0072118A"/>
    <w:rsid w:val="00722D1D"/>
    <w:rsid w:val="00723837"/>
    <w:rsid w:val="00723E53"/>
    <w:rsid w:val="00725AE1"/>
    <w:rsid w:val="007264E3"/>
    <w:rsid w:val="00726EA6"/>
    <w:rsid w:val="00727208"/>
    <w:rsid w:val="00727680"/>
    <w:rsid w:val="007303F9"/>
    <w:rsid w:val="00730C63"/>
    <w:rsid w:val="00730E0D"/>
    <w:rsid w:val="00732401"/>
    <w:rsid w:val="0073318C"/>
    <w:rsid w:val="007348B1"/>
    <w:rsid w:val="00735AA4"/>
    <w:rsid w:val="00735E68"/>
    <w:rsid w:val="007362A6"/>
    <w:rsid w:val="0073680D"/>
    <w:rsid w:val="00736D7D"/>
    <w:rsid w:val="00736D91"/>
    <w:rsid w:val="007375CD"/>
    <w:rsid w:val="00740D49"/>
    <w:rsid w:val="00740E58"/>
    <w:rsid w:val="007415BB"/>
    <w:rsid w:val="00742E6C"/>
    <w:rsid w:val="007441FB"/>
    <w:rsid w:val="007445A0"/>
    <w:rsid w:val="007448AF"/>
    <w:rsid w:val="00744BD9"/>
    <w:rsid w:val="0074524B"/>
    <w:rsid w:val="00745FD0"/>
    <w:rsid w:val="00746427"/>
    <w:rsid w:val="00746BE4"/>
    <w:rsid w:val="0074708E"/>
    <w:rsid w:val="00747D8B"/>
    <w:rsid w:val="00747DA2"/>
    <w:rsid w:val="0075072A"/>
    <w:rsid w:val="00751228"/>
    <w:rsid w:val="00751C4D"/>
    <w:rsid w:val="00751C91"/>
    <w:rsid w:val="00751DB7"/>
    <w:rsid w:val="00753476"/>
    <w:rsid w:val="007563D5"/>
    <w:rsid w:val="007571E1"/>
    <w:rsid w:val="0075787E"/>
    <w:rsid w:val="007604B2"/>
    <w:rsid w:val="007617D3"/>
    <w:rsid w:val="007627AF"/>
    <w:rsid w:val="00763317"/>
    <w:rsid w:val="007635FB"/>
    <w:rsid w:val="0076378D"/>
    <w:rsid w:val="007645E3"/>
    <w:rsid w:val="00764A93"/>
    <w:rsid w:val="00765177"/>
    <w:rsid w:val="00765281"/>
    <w:rsid w:val="007663DA"/>
    <w:rsid w:val="00766949"/>
    <w:rsid w:val="00766BAD"/>
    <w:rsid w:val="00767978"/>
    <w:rsid w:val="00767A44"/>
    <w:rsid w:val="007708F2"/>
    <w:rsid w:val="00770E2A"/>
    <w:rsid w:val="00771E49"/>
    <w:rsid w:val="00772211"/>
    <w:rsid w:val="00772357"/>
    <w:rsid w:val="0077254F"/>
    <w:rsid w:val="0077377E"/>
    <w:rsid w:val="0077395D"/>
    <w:rsid w:val="0077402C"/>
    <w:rsid w:val="007742A7"/>
    <w:rsid w:val="007747B9"/>
    <w:rsid w:val="0077543E"/>
    <w:rsid w:val="007755F2"/>
    <w:rsid w:val="007759E3"/>
    <w:rsid w:val="00776971"/>
    <w:rsid w:val="00776978"/>
    <w:rsid w:val="007775F9"/>
    <w:rsid w:val="0078004A"/>
    <w:rsid w:val="00780B22"/>
    <w:rsid w:val="00780E01"/>
    <w:rsid w:val="00781088"/>
    <w:rsid w:val="0078121E"/>
    <w:rsid w:val="00781295"/>
    <w:rsid w:val="0078177E"/>
    <w:rsid w:val="007826D5"/>
    <w:rsid w:val="00783030"/>
    <w:rsid w:val="0078304C"/>
    <w:rsid w:val="00783652"/>
    <w:rsid w:val="00783673"/>
    <w:rsid w:val="00784042"/>
    <w:rsid w:val="00785490"/>
    <w:rsid w:val="00785A8F"/>
    <w:rsid w:val="00785EDE"/>
    <w:rsid w:val="007862AB"/>
    <w:rsid w:val="00786C32"/>
    <w:rsid w:val="00787324"/>
    <w:rsid w:val="0078789A"/>
    <w:rsid w:val="007878D6"/>
    <w:rsid w:val="007910D8"/>
    <w:rsid w:val="007912A9"/>
    <w:rsid w:val="00791411"/>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AAE"/>
    <w:rsid w:val="00797BC1"/>
    <w:rsid w:val="007A0687"/>
    <w:rsid w:val="007A18EE"/>
    <w:rsid w:val="007A1ADB"/>
    <w:rsid w:val="007A1CB3"/>
    <w:rsid w:val="007A29DF"/>
    <w:rsid w:val="007A2C12"/>
    <w:rsid w:val="007A2D86"/>
    <w:rsid w:val="007A306F"/>
    <w:rsid w:val="007A4330"/>
    <w:rsid w:val="007A43A6"/>
    <w:rsid w:val="007A43E6"/>
    <w:rsid w:val="007A4941"/>
    <w:rsid w:val="007A4FC8"/>
    <w:rsid w:val="007A58A6"/>
    <w:rsid w:val="007A6697"/>
    <w:rsid w:val="007A6D00"/>
    <w:rsid w:val="007A74C6"/>
    <w:rsid w:val="007A7541"/>
    <w:rsid w:val="007A76B7"/>
    <w:rsid w:val="007A7780"/>
    <w:rsid w:val="007B0037"/>
    <w:rsid w:val="007B0069"/>
    <w:rsid w:val="007B0F9D"/>
    <w:rsid w:val="007B15F3"/>
    <w:rsid w:val="007B18BA"/>
    <w:rsid w:val="007B21B3"/>
    <w:rsid w:val="007B2340"/>
    <w:rsid w:val="007B2410"/>
    <w:rsid w:val="007B25B0"/>
    <w:rsid w:val="007B2985"/>
    <w:rsid w:val="007B3D2D"/>
    <w:rsid w:val="007B41BA"/>
    <w:rsid w:val="007B50AE"/>
    <w:rsid w:val="007B5158"/>
    <w:rsid w:val="007B51DF"/>
    <w:rsid w:val="007B51F4"/>
    <w:rsid w:val="007B564D"/>
    <w:rsid w:val="007B6A1D"/>
    <w:rsid w:val="007B6F74"/>
    <w:rsid w:val="007B7452"/>
    <w:rsid w:val="007C04F7"/>
    <w:rsid w:val="007C05DD"/>
    <w:rsid w:val="007C065C"/>
    <w:rsid w:val="007C0787"/>
    <w:rsid w:val="007C2F51"/>
    <w:rsid w:val="007C3106"/>
    <w:rsid w:val="007C3210"/>
    <w:rsid w:val="007C3666"/>
    <w:rsid w:val="007C3674"/>
    <w:rsid w:val="007C39BB"/>
    <w:rsid w:val="007C3D18"/>
    <w:rsid w:val="007C505D"/>
    <w:rsid w:val="007C5F7C"/>
    <w:rsid w:val="007C60BF"/>
    <w:rsid w:val="007C634E"/>
    <w:rsid w:val="007C66BB"/>
    <w:rsid w:val="007C68E1"/>
    <w:rsid w:val="007C6A07"/>
    <w:rsid w:val="007C70A5"/>
    <w:rsid w:val="007C7362"/>
    <w:rsid w:val="007C75A1"/>
    <w:rsid w:val="007C77A5"/>
    <w:rsid w:val="007D04E5"/>
    <w:rsid w:val="007D0A8D"/>
    <w:rsid w:val="007D0BE6"/>
    <w:rsid w:val="007D2097"/>
    <w:rsid w:val="007D2579"/>
    <w:rsid w:val="007D25B7"/>
    <w:rsid w:val="007D3918"/>
    <w:rsid w:val="007D3FB3"/>
    <w:rsid w:val="007D41BD"/>
    <w:rsid w:val="007D44CF"/>
    <w:rsid w:val="007D481D"/>
    <w:rsid w:val="007D4CBB"/>
    <w:rsid w:val="007D4FDE"/>
    <w:rsid w:val="007D5901"/>
    <w:rsid w:val="007D65F1"/>
    <w:rsid w:val="007D66BC"/>
    <w:rsid w:val="007D69A2"/>
    <w:rsid w:val="007D6AE3"/>
    <w:rsid w:val="007D7526"/>
    <w:rsid w:val="007D76E5"/>
    <w:rsid w:val="007D7A74"/>
    <w:rsid w:val="007E00CE"/>
    <w:rsid w:val="007E0125"/>
    <w:rsid w:val="007E03B4"/>
    <w:rsid w:val="007E0EAB"/>
    <w:rsid w:val="007E161A"/>
    <w:rsid w:val="007E2D95"/>
    <w:rsid w:val="007E2EA3"/>
    <w:rsid w:val="007E369B"/>
    <w:rsid w:val="007E3761"/>
    <w:rsid w:val="007E39DF"/>
    <w:rsid w:val="007E4497"/>
    <w:rsid w:val="007E4500"/>
    <w:rsid w:val="007E4610"/>
    <w:rsid w:val="007E4715"/>
    <w:rsid w:val="007E4B97"/>
    <w:rsid w:val="007E4F53"/>
    <w:rsid w:val="007E505B"/>
    <w:rsid w:val="007E7091"/>
    <w:rsid w:val="007E7485"/>
    <w:rsid w:val="007E7FE0"/>
    <w:rsid w:val="007F024F"/>
    <w:rsid w:val="007F06DB"/>
    <w:rsid w:val="007F14BE"/>
    <w:rsid w:val="007F26FA"/>
    <w:rsid w:val="007F2885"/>
    <w:rsid w:val="007F2E28"/>
    <w:rsid w:val="007F33AF"/>
    <w:rsid w:val="007F3425"/>
    <w:rsid w:val="007F3745"/>
    <w:rsid w:val="007F37F9"/>
    <w:rsid w:val="007F3907"/>
    <w:rsid w:val="007F6A42"/>
    <w:rsid w:val="007F6C58"/>
    <w:rsid w:val="008005BA"/>
    <w:rsid w:val="00800F2D"/>
    <w:rsid w:val="008011FE"/>
    <w:rsid w:val="00801355"/>
    <w:rsid w:val="008016E3"/>
    <w:rsid w:val="00801B68"/>
    <w:rsid w:val="00801DCD"/>
    <w:rsid w:val="00802D0F"/>
    <w:rsid w:val="00802D2F"/>
    <w:rsid w:val="00802DA9"/>
    <w:rsid w:val="008037D4"/>
    <w:rsid w:val="00803FAE"/>
    <w:rsid w:val="0080530A"/>
    <w:rsid w:val="008057A0"/>
    <w:rsid w:val="00805CC8"/>
    <w:rsid w:val="00805F7C"/>
    <w:rsid w:val="0080605F"/>
    <w:rsid w:val="00806659"/>
    <w:rsid w:val="00806A15"/>
    <w:rsid w:val="008076E6"/>
    <w:rsid w:val="00807786"/>
    <w:rsid w:val="00807CC4"/>
    <w:rsid w:val="00807F45"/>
    <w:rsid w:val="00811FCB"/>
    <w:rsid w:val="008120AF"/>
    <w:rsid w:val="008120CD"/>
    <w:rsid w:val="0081391A"/>
    <w:rsid w:val="0081473F"/>
    <w:rsid w:val="008148A0"/>
    <w:rsid w:val="00814A6B"/>
    <w:rsid w:val="008150D0"/>
    <w:rsid w:val="00815205"/>
    <w:rsid w:val="008158D6"/>
    <w:rsid w:val="00815A6C"/>
    <w:rsid w:val="00815CD9"/>
    <w:rsid w:val="00816BBE"/>
    <w:rsid w:val="00817196"/>
    <w:rsid w:val="008174AA"/>
    <w:rsid w:val="00817D6A"/>
    <w:rsid w:val="0082122D"/>
    <w:rsid w:val="00822147"/>
    <w:rsid w:val="00822639"/>
    <w:rsid w:val="00822D74"/>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4AE"/>
    <w:rsid w:val="008315A3"/>
    <w:rsid w:val="008315DE"/>
    <w:rsid w:val="0083364C"/>
    <w:rsid w:val="0083457C"/>
    <w:rsid w:val="00834F36"/>
    <w:rsid w:val="00835491"/>
    <w:rsid w:val="008355CE"/>
    <w:rsid w:val="008364A9"/>
    <w:rsid w:val="00836A23"/>
    <w:rsid w:val="008376AC"/>
    <w:rsid w:val="00837FC8"/>
    <w:rsid w:val="0084028A"/>
    <w:rsid w:val="008408AD"/>
    <w:rsid w:val="00841253"/>
    <w:rsid w:val="00841419"/>
    <w:rsid w:val="0084154F"/>
    <w:rsid w:val="00843750"/>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8B5"/>
    <w:rsid w:val="00847DF1"/>
    <w:rsid w:val="00847FA5"/>
    <w:rsid w:val="00847FE1"/>
    <w:rsid w:val="00851123"/>
    <w:rsid w:val="00851C73"/>
    <w:rsid w:val="008523A8"/>
    <w:rsid w:val="008525B0"/>
    <w:rsid w:val="00852B5D"/>
    <w:rsid w:val="0085335F"/>
    <w:rsid w:val="008543FA"/>
    <w:rsid w:val="00855EBD"/>
    <w:rsid w:val="008562F4"/>
    <w:rsid w:val="0085669C"/>
    <w:rsid w:val="00856911"/>
    <w:rsid w:val="00856BE9"/>
    <w:rsid w:val="008574C1"/>
    <w:rsid w:val="00857FB0"/>
    <w:rsid w:val="008604CC"/>
    <w:rsid w:val="00860FBE"/>
    <w:rsid w:val="00861DE1"/>
    <w:rsid w:val="00862C61"/>
    <w:rsid w:val="0086300C"/>
    <w:rsid w:val="00863939"/>
    <w:rsid w:val="008647E4"/>
    <w:rsid w:val="00864B00"/>
    <w:rsid w:val="00865689"/>
    <w:rsid w:val="00865D85"/>
    <w:rsid w:val="00865DF7"/>
    <w:rsid w:val="0086665B"/>
    <w:rsid w:val="0086712E"/>
    <w:rsid w:val="008677FD"/>
    <w:rsid w:val="008703D1"/>
    <w:rsid w:val="008706D4"/>
    <w:rsid w:val="00870DE8"/>
    <w:rsid w:val="00870F8A"/>
    <w:rsid w:val="008719A4"/>
    <w:rsid w:val="00871AA4"/>
    <w:rsid w:val="00871D23"/>
    <w:rsid w:val="00872A01"/>
    <w:rsid w:val="008742DA"/>
    <w:rsid w:val="00874312"/>
    <w:rsid w:val="0087437C"/>
    <w:rsid w:val="00874E2E"/>
    <w:rsid w:val="00875CD7"/>
    <w:rsid w:val="00876352"/>
    <w:rsid w:val="00876586"/>
    <w:rsid w:val="008766CC"/>
    <w:rsid w:val="00876720"/>
    <w:rsid w:val="00876B4D"/>
    <w:rsid w:val="008773BB"/>
    <w:rsid w:val="00877F18"/>
    <w:rsid w:val="00880D5E"/>
    <w:rsid w:val="0088201E"/>
    <w:rsid w:val="00882299"/>
    <w:rsid w:val="00882E5B"/>
    <w:rsid w:val="0088330C"/>
    <w:rsid w:val="00884491"/>
    <w:rsid w:val="00885B61"/>
    <w:rsid w:val="008863D2"/>
    <w:rsid w:val="0088743E"/>
    <w:rsid w:val="0089024D"/>
    <w:rsid w:val="008907E0"/>
    <w:rsid w:val="00892FCA"/>
    <w:rsid w:val="008933C5"/>
    <w:rsid w:val="008934F0"/>
    <w:rsid w:val="008937E9"/>
    <w:rsid w:val="00894A88"/>
    <w:rsid w:val="00894F80"/>
    <w:rsid w:val="00895030"/>
    <w:rsid w:val="0089531B"/>
    <w:rsid w:val="00895386"/>
    <w:rsid w:val="0089599B"/>
    <w:rsid w:val="00896080"/>
    <w:rsid w:val="00896130"/>
    <w:rsid w:val="00897BD8"/>
    <w:rsid w:val="008A0555"/>
    <w:rsid w:val="008A06EF"/>
    <w:rsid w:val="008A21FF"/>
    <w:rsid w:val="008A226A"/>
    <w:rsid w:val="008A23A8"/>
    <w:rsid w:val="008A2A9B"/>
    <w:rsid w:val="008A2CE2"/>
    <w:rsid w:val="008A2FC8"/>
    <w:rsid w:val="008A30AC"/>
    <w:rsid w:val="008A3774"/>
    <w:rsid w:val="008A44B8"/>
    <w:rsid w:val="008A4924"/>
    <w:rsid w:val="008A4A3A"/>
    <w:rsid w:val="008A51A8"/>
    <w:rsid w:val="008A54A8"/>
    <w:rsid w:val="008A54C7"/>
    <w:rsid w:val="008A5943"/>
    <w:rsid w:val="008A5E8E"/>
    <w:rsid w:val="008A6040"/>
    <w:rsid w:val="008A6ED8"/>
    <w:rsid w:val="008A704B"/>
    <w:rsid w:val="008A77D8"/>
    <w:rsid w:val="008A7B40"/>
    <w:rsid w:val="008A7F2B"/>
    <w:rsid w:val="008B02CD"/>
    <w:rsid w:val="008B0483"/>
    <w:rsid w:val="008B0BA3"/>
    <w:rsid w:val="008B0D87"/>
    <w:rsid w:val="008B120C"/>
    <w:rsid w:val="008B22AC"/>
    <w:rsid w:val="008B28C1"/>
    <w:rsid w:val="008B34FC"/>
    <w:rsid w:val="008B3DD7"/>
    <w:rsid w:val="008B4EA9"/>
    <w:rsid w:val="008B51A0"/>
    <w:rsid w:val="008B525B"/>
    <w:rsid w:val="008B58DA"/>
    <w:rsid w:val="008B592A"/>
    <w:rsid w:val="008B5FDF"/>
    <w:rsid w:val="008B6DB8"/>
    <w:rsid w:val="008B72B2"/>
    <w:rsid w:val="008B767E"/>
    <w:rsid w:val="008B7B5C"/>
    <w:rsid w:val="008C0C99"/>
    <w:rsid w:val="008C0E7F"/>
    <w:rsid w:val="008C1752"/>
    <w:rsid w:val="008C1914"/>
    <w:rsid w:val="008C1D60"/>
    <w:rsid w:val="008C2017"/>
    <w:rsid w:val="008C25A1"/>
    <w:rsid w:val="008C27FB"/>
    <w:rsid w:val="008C404F"/>
    <w:rsid w:val="008C4958"/>
    <w:rsid w:val="008C4B3B"/>
    <w:rsid w:val="008C4BAA"/>
    <w:rsid w:val="008C50B6"/>
    <w:rsid w:val="008C58BD"/>
    <w:rsid w:val="008C59BF"/>
    <w:rsid w:val="008C5BD6"/>
    <w:rsid w:val="008C5D23"/>
    <w:rsid w:val="008C5EEE"/>
    <w:rsid w:val="008C601B"/>
    <w:rsid w:val="008C6AE8"/>
    <w:rsid w:val="008C7573"/>
    <w:rsid w:val="008D0A50"/>
    <w:rsid w:val="008D0F7E"/>
    <w:rsid w:val="008D1970"/>
    <w:rsid w:val="008D2365"/>
    <w:rsid w:val="008D26C4"/>
    <w:rsid w:val="008D286A"/>
    <w:rsid w:val="008D2A48"/>
    <w:rsid w:val="008D2FA0"/>
    <w:rsid w:val="008D31FF"/>
    <w:rsid w:val="008D34F1"/>
    <w:rsid w:val="008D3872"/>
    <w:rsid w:val="008D39D8"/>
    <w:rsid w:val="008D3BE3"/>
    <w:rsid w:val="008D438F"/>
    <w:rsid w:val="008D4391"/>
    <w:rsid w:val="008D4E78"/>
    <w:rsid w:val="008D4ED2"/>
    <w:rsid w:val="008D575F"/>
    <w:rsid w:val="008D6A97"/>
    <w:rsid w:val="008D6BC9"/>
    <w:rsid w:val="008D6D1A"/>
    <w:rsid w:val="008D6FB7"/>
    <w:rsid w:val="008D73F4"/>
    <w:rsid w:val="008D78A8"/>
    <w:rsid w:val="008D7C4F"/>
    <w:rsid w:val="008E065E"/>
    <w:rsid w:val="008E0927"/>
    <w:rsid w:val="008E11CA"/>
    <w:rsid w:val="008E11D3"/>
    <w:rsid w:val="008E1909"/>
    <w:rsid w:val="008E3030"/>
    <w:rsid w:val="008E3A3E"/>
    <w:rsid w:val="008E4B89"/>
    <w:rsid w:val="008E5111"/>
    <w:rsid w:val="008E539F"/>
    <w:rsid w:val="008E6654"/>
    <w:rsid w:val="008E6B25"/>
    <w:rsid w:val="008E6E64"/>
    <w:rsid w:val="008E74F2"/>
    <w:rsid w:val="008E75A9"/>
    <w:rsid w:val="008E7FF5"/>
    <w:rsid w:val="008F0667"/>
    <w:rsid w:val="008F1EAB"/>
    <w:rsid w:val="008F2A8F"/>
    <w:rsid w:val="008F3080"/>
    <w:rsid w:val="008F33DC"/>
    <w:rsid w:val="008F477F"/>
    <w:rsid w:val="008F4F61"/>
    <w:rsid w:val="008F4FC3"/>
    <w:rsid w:val="008F532C"/>
    <w:rsid w:val="008F546E"/>
    <w:rsid w:val="008F5957"/>
    <w:rsid w:val="008F5B13"/>
    <w:rsid w:val="008F64BE"/>
    <w:rsid w:val="008F69FC"/>
    <w:rsid w:val="008F7468"/>
    <w:rsid w:val="008F7645"/>
    <w:rsid w:val="00900214"/>
    <w:rsid w:val="009006E2"/>
    <w:rsid w:val="009009C4"/>
    <w:rsid w:val="00901505"/>
    <w:rsid w:val="009018C9"/>
    <w:rsid w:val="00902350"/>
    <w:rsid w:val="00902B39"/>
    <w:rsid w:val="0090336B"/>
    <w:rsid w:val="00903C93"/>
    <w:rsid w:val="00903CC5"/>
    <w:rsid w:val="00903D98"/>
    <w:rsid w:val="00904524"/>
    <w:rsid w:val="00904981"/>
    <w:rsid w:val="00904BDF"/>
    <w:rsid w:val="009053AA"/>
    <w:rsid w:val="00905FE9"/>
    <w:rsid w:val="00906939"/>
    <w:rsid w:val="00906B09"/>
    <w:rsid w:val="009074E3"/>
    <w:rsid w:val="00907C0A"/>
    <w:rsid w:val="00907D94"/>
    <w:rsid w:val="00907F5D"/>
    <w:rsid w:val="00910B7D"/>
    <w:rsid w:val="009118B2"/>
    <w:rsid w:val="00911C82"/>
    <w:rsid w:val="00911DFB"/>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20BF2"/>
    <w:rsid w:val="00921111"/>
    <w:rsid w:val="009215CE"/>
    <w:rsid w:val="00921E3C"/>
    <w:rsid w:val="00921F09"/>
    <w:rsid w:val="00922010"/>
    <w:rsid w:val="00922338"/>
    <w:rsid w:val="0092275D"/>
    <w:rsid w:val="00923310"/>
    <w:rsid w:val="00923A0F"/>
    <w:rsid w:val="00923A5A"/>
    <w:rsid w:val="00923FE6"/>
    <w:rsid w:val="00924347"/>
    <w:rsid w:val="009247D8"/>
    <w:rsid w:val="00924C54"/>
    <w:rsid w:val="00924CE2"/>
    <w:rsid w:val="00925441"/>
    <w:rsid w:val="009257D8"/>
    <w:rsid w:val="00925B8E"/>
    <w:rsid w:val="00925D04"/>
    <w:rsid w:val="00926EB6"/>
    <w:rsid w:val="0092767E"/>
    <w:rsid w:val="0093068D"/>
    <w:rsid w:val="00931BD9"/>
    <w:rsid w:val="00932D06"/>
    <w:rsid w:val="009334DC"/>
    <w:rsid w:val="00933853"/>
    <w:rsid w:val="00934D04"/>
    <w:rsid w:val="00935142"/>
    <w:rsid w:val="00935360"/>
    <w:rsid w:val="009357BF"/>
    <w:rsid w:val="009358AB"/>
    <w:rsid w:val="0093602F"/>
    <w:rsid w:val="009368F3"/>
    <w:rsid w:val="009371D5"/>
    <w:rsid w:val="0093729D"/>
    <w:rsid w:val="00937B30"/>
    <w:rsid w:val="00937B71"/>
    <w:rsid w:val="00937E2F"/>
    <w:rsid w:val="00941239"/>
    <w:rsid w:val="009412E4"/>
    <w:rsid w:val="00941559"/>
    <w:rsid w:val="00941636"/>
    <w:rsid w:val="009425BB"/>
    <w:rsid w:val="009425EB"/>
    <w:rsid w:val="0094285E"/>
    <w:rsid w:val="00942947"/>
    <w:rsid w:val="00942C72"/>
    <w:rsid w:val="00942D9D"/>
    <w:rsid w:val="00943742"/>
    <w:rsid w:val="009439FE"/>
    <w:rsid w:val="00944D42"/>
    <w:rsid w:val="009453C7"/>
    <w:rsid w:val="0094568D"/>
    <w:rsid w:val="00945901"/>
    <w:rsid w:val="00945C05"/>
    <w:rsid w:val="00946945"/>
    <w:rsid w:val="00947713"/>
    <w:rsid w:val="00947F9C"/>
    <w:rsid w:val="00950024"/>
    <w:rsid w:val="00950565"/>
    <w:rsid w:val="00950DC7"/>
    <w:rsid w:val="00950DE7"/>
    <w:rsid w:val="00950E54"/>
    <w:rsid w:val="00951336"/>
    <w:rsid w:val="00952E08"/>
    <w:rsid w:val="00953920"/>
    <w:rsid w:val="00953D47"/>
    <w:rsid w:val="00953F2C"/>
    <w:rsid w:val="00954869"/>
    <w:rsid w:val="00954AA2"/>
    <w:rsid w:val="00954FE9"/>
    <w:rsid w:val="009555CE"/>
    <w:rsid w:val="00955694"/>
    <w:rsid w:val="0095681E"/>
    <w:rsid w:val="00956CF8"/>
    <w:rsid w:val="009572D4"/>
    <w:rsid w:val="00961921"/>
    <w:rsid w:val="00961B89"/>
    <w:rsid w:val="00961BBA"/>
    <w:rsid w:val="00961E2A"/>
    <w:rsid w:val="00961F4B"/>
    <w:rsid w:val="0096286F"/>
    <w:rsid w:val="0096299C"/>
    <w:rsid w:val="00962B9A"/>
    <w:rsid w:val="00962BD9"/>
    <w:rsid w:val="00962F08"/>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F0B"/>
    <w:rsid w:val="0097115C"/>
    <w:rsid w:val="009715C9"/>
    <w:rsid w:val="00971DFD"/>
    <w:rsid w:val="00971F08"/>
    <w:rsid w:val="0097242B"/>
    <w:rsid w:val="00972943"/>
    <w:rsid w:val="00972A4F"/>
    <w:rsid w:val="00972C43"/>
    <w:rsid w:val="00972C91"/>
    <w:rsid w:val="009731D8"/>
    <w:rsid w:val="00973D04"/>
    <w:rsid w:val="009741B9"/>
    <w:rsid w:val="009747BB"/>
    <w:rsid w:val="0097497B"/>
    <w:rsid w:val="0097571A"/>
    <w:rsid w:val="00975F4F"/>
    <w:rsid w:val="0097603D"/>
    <w:rsid w:val="00976949"/>
    <w:rsid w:val="00976A44"/>
    <w:rsid w:val="009773DA"/>
    <w:rsid w:val="00977A7A"/>
    <w:rsid w:val="00977EE7"/>
    <w:rsid w:val="0098027B"/>
    <w:rsid w:val="00980477"/>
    <w:rsid w:val="00982881"/>
    <w:rsid w:val="00982F3D"/>
    <w:rsid w:val="00982FF9"/>
    <w:rsid w:val="009833B6"/>
    <w:rsid w:val="00983502"/>
    <w:rsid w:val="0098387E"/>
    <w:rsid w:val="00983DC2"/>
    <w:rsid w:val="00983E66"/>
    <w:rsid w:val="00983F03"/>
    <w:rsid w:val="00985136"/>
    <w:rsid w:val="00985253"/>
    <w:rsid w:val="009853B3"/>
    <w:rsid w:val="0098568D"/>
    <w:rsid w:val="00985AB4"/>
    <w:rsid w:val="0098635E"/>
    <w:rsid w:val="00986BB2"/>
    <w:rsid w:val="00986DE8"/>
    <w:rsid w:val="00986E5B"/>
    <w:rsid w:val="009878A9"/>
    <w:rsid w:val="00987A27"/>
    <w:rsid w:val="00987B95"/>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D60"/>
    <w:rsid w:val="00994DCA"/>
    <w:rsid w:val="009953E9"/>
    <w:rsid w:val="0099566C"/>
    <w:rsid w:val="009957BF"/>
    <w:rsid w:val="009958AB"/>
    <w:rsid w:val="00995B7A"/>
    <w:rsid w:val="009960EC"/>
    <w:rsid w:val="009970DD"/>
    <w:rsid w:val="0099771B"/>
    <w:rsid w:val="009A0060"/>
    <w:rsid w:val="009A0FBA"/>
    <w:rsid w:val="009A1601"/>
    <w:rsid w:val="009A27A9"/>
    <w:rsid w:val="009A3AE3"/>
    <w:rsid w:val="009A3DBF"/>
    <w:rsid w:val="009A462D"/>
    <w:rsid w:val="009A46C4"/>
    <w:rsid w:val="009A57A7"/>
    <w:rsid w:val="009A584B"/>
    <w:rsid w:val="009A59DA"/>
    <w:rsid w:val="009A5C46"/>
    <w:rsid w:val="009A5CBA"/>
    <w:rsid w:val="009A5F16"/>
    <w:rsid w:val="009A6154"/>
    <w:rsid w:val="009A6442"/>
    <w:rsid w:val="009A66E0"/>
    <w:rsid w:val="009A678F"/>
    <w:rsid w:val="009A7022"/>
    <w:rsid w:val="009A744C"/>
    <w:rsid w:val="009A79E5"/>
    <w:rsid w:val="009B0419"/>
    <w:rsid w:val="009B0D6F"/>
    <w:rsid w:val="009B1AEB"/>
    <w:rsid w:val="009B1F30"/>
    <w:rsid w:val="009B3AC2"/>
    <w:rsid w:val="009B4DF4"/>
    <w:rsid w:val="009B4EE0"/>
    <w:rsid w:val="009B522F"/>
    <w:rsid w:val="009B564E"/>
    <w:rsid w:val="009B5691"/>
    <w:rsid w:val="009B6A21"/>
    <w:rsid w:val="009B6D6D"/>
    <w:rsid w:val="009B7221"/>
    <w:rsid w:val="009B741E"/>
    <w:rsid w:val="009B7777"/>
    <w:rsid w:val="009B7E87"/>
    <w:rsid w:val="009C059F"/>
    <w:rsid w:val="009C0DA9"/>
    <w:rsid w:val="009C0F28"/>
    <w:rsid w:val="009C0FAC"/>
    <w:rsid w:val="009C13A9"/>
    <w:rsid w:val="009C1568"/>
    <w:rsid w:val="009C15FA"/>
    <w:rsid w:val="009C22CA"/>
    <w:rsid w:val="009C2A9A"/>
    <w:rsid w:val="009C3607"/>
    <w:rsid w:val="009C3A02"/>
    <w:rsid w:val="009C403E"/>
    <w:rsid w:val="009C5727"/>
    <w:rsid w:val="009C5A78"/>
    <w:rsid w:val="009C5FCB"/>
    <w:rsid w:val="009D03E6"/>
    <w:rsid w:val="009D0FC2"/>
    <w:rsid w:val="009D11B2"/>
    <w:rsid w:val="009D1584"/>
    <w:rsid w:val="009D2310"/>
    <w:rsid w:val="009D2C8A"/>
    <w:rsid w:val="009D2FC3"/>
    <w:rsid w:val="009D31F8"/>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E010A"/>
    <w:rsid w:val="009E068F"/>
    <w:rsid w:val="009E0851"/>
    <w:rsid w:val="009E14E0"/>
    <w:rsid w:val="009E1727"/>
    <w:rsid w:val="009E35DB"/>
    <w:rsid w:val="009E37FD"/>
    <w:rsid w:val="009E423B"/>
    <w:rsid w:val="009E4681"/>
    <w:rsid w:val="009E47A3"/>
    <w:rsid w:val="009E47E8"/>
    <w:rsid w:val="009E5976"/>
    <w:rsid w:val="009E5F5E"/>
    <w:rsid w:val="009E613A"/>
    <w:rsid w:val="009E6AAF"/>
    <w:rsid w:val="009E7F63"/>
    <w:rsid w:val="009F088A"/>
    <w:rsid w:val="009F08F3"/>
    <w:rsid w:val="009F0BD5"/>
    <w:rsid w:val="009F11AA"/>
    <w:rsid w:val="009F1F84"/>
    <w:rsid w:val="009F2691"/>
    <w:rsid w:val="009F2D14"/>
    <w:rsid w:val="009F2DEA"/>
    <w:rsid w:val="009F344F"/>
    <w:rsid w:val="009F3E3F"/>
    <w:rsid w:val="009F4799"/>
    <w:rsid w:val="009F5647"/>
    <w:rsid w:val="009F59E6"/>
    <w:rsid w:val="009F76DE"/>
    <w:rsid w:val="00A00C42"/>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30C"/>
    <w:rsid w:val="00A07427"/>
    <w:rsid w:val="00A078A5"/>
    <w:rsid w:val="00A10122"/>
    <w:rsid w:val="00A1012C"/>
    <w:rsid w:val="00A10F85"/>
    <w:rsid w:val="00A11318"/>
    <w:rsid w:val="00A12910"/>
    <w:rsid w:val="00A129DE"/>
    <w:rsid w:val="00A13226"/>
    <w:rsid w:val="00A1325D"/>
    <w:rsid w:val="00A1380E"/>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B8"/>
    <w:rsid w:val="00A221F2"/>
    <w:rsid w:val="00A223C8"/>
    <w:rsid w:val="00A2351A"/>
    <w:rsid w:val="00A236D0"/>
    <w:rsid w:val="00A23BEE"/>
    <w:rsid w:val="00A23BF9"/>
    <w:rsid w:val="00A241BC"/>
    <w:rsid w:val="00A2445F"/>
    <w:rsid w:val="00A24E18"/>
    <w:rsid w:val="00A25594"/>
    <w:rsid w:val="00A25C26"/>
    <w:rsid w:val="00A264A9"/>
    <w:rsid w:val="00A26FB4"/>
    <w:rsid w:val="00A27785"/>
    <w:rsid w:val="00A27DE8"/>
    <w:rsid w:val="00A27F93"/>
    <w:rsid w:val="00A30187"/>
    <w:rsid w:val="00A302A5"/>
    <w:rsid w:val="00A30C0A"/>
    <w:rsid w:val="00A312E9"/>
    <w:rsid w:val="00A3188A"/>
    <w:rsid w:val="00A319CB"/>
    <w:rsid w:val="00A3237C"/>
    <w:rsid w:val="00A32589"/>
    <w:rsid w:val="00A33687"/>
    <w:rsid w:val="00A3448A"/>
    <w:rsid w:val="00A34C4A"/>
    <w:rsid w:val="00A3565D"/>
    <w:rsid w:val="00A36004"/>
    <w:rsid w:val="00A361D0"/>
    <w:rsid w:val="00A36297"/>
    <w:rsid w:val="00A367A0"/>
    <w:rsid w:val="00A36EAB"/>
    <w:rsid w:val="00A37096"/>
    <w:rsid w:val="00A373EF"/>
    <w:rsid w:val="00A3751C"/>
    <w:rsid w:val="00A40021"/>
    <w:rsid w:val="00A40228"/>
    <w:rsid w:val="00A4130C"/>
    <w:rsid w:val="00A41E2B"/>
    <w:rsid w:val="00A420B1"/>
    <w:rsid w:val="00A42927"/>
    <w:rsid w:val="00A42F85"/>
    <w:rsid w:val="00A438D3"/>
    <w:rsid w:val="00A442BB"/>
    <w:rsid w:val="00A444EE"/>
    <w:rsid w:val="00A45B74"/>
    <w:rsid w:val="00A45E74"/>
    <w:rsid w:val="00A4604E"/>
    <w:rsid w:val="00A46EF8"/>
    <w:rsid w:val="00A47411"/>
    <w:rsid w:val="00A4763C"/>
    <w:rsid w:val="00A47AFE"/>
    <w:rsid w:val="00A47EBD"/>
    <w:rsid w:val="00A505B5"/>
    <w:rsid w:val="00A50629"/>
    <w:rsid w:val="00A50AA5"/>
    <w:rsid w:val="00A50EAE"/>
    <w:rsid w:val="00A511E4"/>
    <w:rsid w:val="00A515D8"/>
    <w:rsid w:val="00A52453"/>
    <w:rsid w:val="00A52E1D"/>
    <w:rsid w:val="00A52E75"/>
    <w:rsid w:val="00A531F0"/>
    <w:rsid w:val="00A536B0"/>
    <w:rsid w:val="00A53879"/>
    <w:rsid w:val="00A53BC2"/>
    <w:rsid w:val="00A545B6"/>
    <w:rsid w:val="00A54964"/>
    <w:rsid w:val="00A54B79"/>
    <w:rsid w:val="00A5546C"/>
    <w:rsid w:val="00A5567A"/>
    <w:rsid w:val="00A55896"/>
    <w:rsid w:val="00A5635C"/>
    <w:rsid w:val="00A56700"/>
    <w:rsid w:val="00A57FA2"/>
    <w:rsid w:val="00A608F6"/>
    <w:rsid w:val="00A60922"/>
    <w:rsid w:val="00A60CEA"/>
    <w:rsid w:val="00A61499"/>
    <w:rsid w:val="00A6183C"/>
    <w:rsid w:val="00A61BF2"/>
    <w:rsid w:val="00A62A22"/>
    <w:rsid w:val="00A62A77"/>
    <w:rsid w:val="00A63483"/>
    <w:rsid w:val="00A63880"/>
    <w:rsid w:val="00A63A15"/>
    <w:rsid w:val="00A6425C"/>
    <w:rsid w:val="00A6430A"/>
    <w:rsid w:val="00A648BD"/>
    <w:rsid w:val="00A64909"/>
    <w:rsid w:val="00A653A2"/>
    <w:rsid w:val="00A655DD"/>
    <w:rsid w:val="00A657D7"/>
    <w:rsid w:val="00A660A9"/>
    <w:rsid w:val="00A660AC"/>
    <w:rsid w:val="00A6670E"/>
    <w:rsid w:val="00A67D0E"/>
    <w:rsid w:val="00A67D8B"/>
    <w:rsid w:val="00A67E2B"/>
    <w:rsid w:val="00A67E6C"/>
    <w:rsid w:val="00A706C0"/>
    <w:rsid w:val="00A7192A"/>
    <w:rsid w:val="00A71B99"/>
    <w:rsid w:val="00A7235F"/>
    <w:rsid w:val="00A7398B"/>
    <w:rsid w:val="00A739D0"/>
    <w:rsid w:val="00A74D5D"/>
    <w:rsid w:val="00A754B7"/>
    <w:rsid w:val="00A761D4"/>
    <w:rsid w:val="00A7632A"/>
    <w:rsid w:val="00A76375"/>
    <w:rsid w:val="00A770F3"/>
    <w:rsid w:val="00A777A6"/>
    <w:rsid w:val="00A77EC4"/>
    <w:rsid w:val="00A809A7"/>
    <w:rsid w:val="00A80CB6"/>
    <w:rsid w:val="00A80FEE"/>
    <w:rsid w:val="00A819A2"/>
    <w:rsid w:val="00A823E0"/>
    <w:rsid w:val="00A8386C"/>
    <w:rsid w:val="00A84493"/>
    <w:rsid w:val="00A84BFB"/>
    <w:rsid w:val="00A84EFF"/>
    <w:rsid w:val="00A8518B"/>
    <w:rsid w:val="00A855A3"/>
    <w:rsid w:val="00A86BB9"/>
    <w:rsid w:val="00A86D2A"/>
    <w:rsid w:val="00A90541"/>
    <w:rsid w:val="00A909FE"/>
    <w:rsid w:val="00A90D6C"/>
    <w:rsid w:val="00A9278C"/>
    <w:rsid w:val="00A92879"/>
    <w:rsid w:val="00A928A6"/>
    <w:rsid w:val="00A9338F"/>
    <w:rsid w:val="00A93505"/>
    <w:rsid w:val="00A93ACA"/>
    <w:rsid w:val="00A9442A"/>
    <w:rsid w:val="00A959BB"/>
    <w:rsid w:val="00A96080"/>
    <w:rsid w:val="00A967F5"/>
    <w:rsid w:val="00A97191"/>
    <w:rsid w:val="00A975D8"/>
    <w:rsid w:val="00A97705"/>
    <w:rsid w:val="00AA016F"/>
    <w:rsid w:val="00AA0592"/>
    <w:rsid w:val="00AA0EC6"/>
    <w:rsid w:val="00AA1179"/>
    <w:rsid w:val="00AA17D9"/>
    <w:rsid w:val="00AA1A0A"/>
    <w:rsid w:val="00AA1AFF"/>
    <w:rsid w:val="00AA1ED6"/>
    <w:rsid w:val="00AA1FB9"/>
    <w:rsid w:val="00AA368A"/>
    <w:rsid w:val="00AA39C1"/>
    <w:rsid w:val="00AA3DFF"/>
    <w:rsid w:val="00AA4893"/>
    <w:rsid w:val="00AA50F6"/>
    <w:rsid w:val="00AA51D6"/>
    <w:rsid w:val="00AA5CEE"/>
    <w:rsid w:val="00AA7070"/>
    <w:rsid w:val="00AA71FC"/>
    <w:rsid w:val="00AA7FDC"/>
    <w:rsid w:val="00AB01AA"/>
    <w:rsid w:val="00AB0BC8"/>
    <w:rsid w:val="00AB103E"/>
    <w:rsid w:val="00AB10AD"/>
    <w:rsid w:val="00AB11CA"/>
    <w:rsid w:val="00AB14D9"/>
    <w:rsid w:val="00AB1857"/>
    <w:rsid w:val="00AB2911"/>
    <w:rsid w:val="00AB35D6"/>
    <w:rsid w:val="00AB381F"/>
    <w:rsid w:val="00AB3BA4"/>
    <w:rsid w:val="00AB4184"/>
    <w:rsid w:val="00AB44E0"/>
    <w:rsid w:val="00AB4802"/>
    <w:rsid w:val="00AB491B"/>
    <w:rsid w:val="00AB4AB8"/>
    <w:rsid w:val="00AB6306"/>
    <w:rsid w:val="00AB630D"/>
    <w:rsid w:val="00AB655E"/>
    <w:rsid w:val="00AB6AC8"/>
    <w:rsid w:val="00AB6BAE"/>
    <w:rsid w:val="00AB72BF"/>
    <w:rsid w:val="00AB74CB"/>
    <w:rsid w:val="00AB7A3F"/>
    <w:rsid w:val="00AC007F"/>
    <w:rsid w:val="00AC02D8"/>
    <w:rsid w:val="00AC064F"/>
    <w:rsid w:val="00AC10E9"/>
    <w:rsid w:val="00AC130C"/>
    <w:rsid w:val="00AC1D8B"/>
    <w:rsid w:val="00AC2ECD"/>
    <w:rsid w:val="00AC3119"/>
    <w:rsid w:val="00AC49FB"/>
    <w:rsid w:val="00AC4F66"/>
    <w:rsid w:val="00AC5A10"/>
    <w:rsid w:val="00AC6564"/>
    <w:rsid w:val="00AC6DAB"/>
    <w:rsid w:val="00AC715E"/>
    <w:rsid w:val="00AC7513"/>
    <w:rsid w:val="00AD03FE"/>
    <w:rsid w:val="00AD0AA3"/>
    <w:rsid w:val="00AD1B46"/>
    <w:rsid w:val="00AD303E"/>
    <w:rsid w:val="00AD3D36"/>
    <w:rsid w:val="00AD3F94"/>
    <w:rsid w:val="00AD4A5A"/>
    <w:rsid w:val="00AD5383"/>
    <w:rsid w:val="00AD54E5"/>
    <w:rsid w:val="00AD5BD2"/>
    <w:rsid w:val="00AD683A"/>
    <w:rsid w:val="00AD76D7"/>
    <w:rsid w:val="00AE09F1"/>
    <w:rsid w:val="00AE122E"/>
    <w:rsid w:val="00AE18FB"/>
    <w:rsid w:val="00AE193C"/>
    <w:rsid w:val="00AE27AC"/>
    <w:rsid w:val="00AE2B23"/>
    <w:rsid w:val="00AE2F68"/>
    <w:rsid w:val="00AE3371"/>
    <w:rsid w:val="00AE3F61"/>
    <w:rsid w:val="00AE40E0"/>
    <w:rsid w:val="00AE42BC"/>
    <w:rsid w:val="00AE4DBA"/>
    <w:rsid w:val="00AE4F07"/>
    <w:rsid w:val="00AE5AC9"/>
    <w:rsid w:val="00AE63BD"/>
    <w:rsid w:val="00AE6733"/>
    <w:rsid w:val="00AE6894"/>
    <w:rsid w:val="00AE71B5"/>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AF7D10"/>
    <w:rsid w:val="00B0008F"/>
    <w:rsid w:val="00B006FE"/>
    <w:rsid w:val="00B007CB"/>
    <w:rsid w:val="00B007E2"/>
    <w:rsid w:val="00B0082E"/>
    <w:rsid w:val="00B00A55"/>
    <w:rsid w:val="00B00F9A"/>
    <w:rsid w:val="00B015F7"/>
    <w:rsid w:val="00B01D5E"/>
    <w:rsid w:val="00B01E7B"/>
    <w:rsid w:val="00B02956"/>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3F76"/>
    <w:rsid w:val="00B14097"/>
    <w:rsid w:val="00B14644"/>
    <w:rsid w:val="00B14AF2"/>
    <w:rsid w:val="00B157F9"/>
    <w:rsid w:val="00B15CF2"/>
    <w:rsid w:val="00B15ED1"/>
    <w:rsid w:val="00B161B0"/>
    <w:rsid w:val="00B16289"/>
    <w:rsid w:val="00B165A7"/>
    <w:rsid w:val="00B16BD0"/>
    <w:rsid w:val="00B17F32"/>
    <w:rsid w:val="00B201F1"/>
    <w:rsid w:val="00B20256"/>
    <w:rsid w:val="00B20CF3"/>
    <w:rsid w:val="00B20D09"/>
    <w:rsid w:val="00B20FF6"/>
    <w:rsid w:val="00B2124F"/>
    <w:rsid w:val="00B214DE"/>
    <w:rsid w:val="00B21C48"/>
    <w:rsid w:val="00B2257E"/>
    <w:rsid w:val="00B22AFC"/>
    <w:rsid w:val="00B22FC8"/>
    <w:rsid w:val="00B2344E"/>
    <w:rsid w:val="00B2356D"/>
    <w:rsid w:val="00B23703"/>
    <w:rsid w:val="00B260F1"/>
    <w:rsid w:val="00B26416"/>
    <w:rsid w:val="00B26981"/>
    <w:rsid w:val="00B26D3B"/>
    <w:rsid w:val="00B26E40"/>
    <w:rsid w:val="00B271DC"/>
    <w:rsid w:val="00B272B9"/>
    <w:rsid w:val="00B27337"/>
    <w:rsid w:val="00B27387"/>
    <w:rsid w:val="00B2763F"/>
    <w:rsid w:val="00B27AAC"/>
    <w:rsid w:val="00B27D17"/>
    <w:rsid w:val="00B27D94"/>
    <w:rsid w:val="00B30178"/>
    <w:rsid w:val="00B30929"/>
    <w:rsid w:val="00B31B30"/>
    <w:rsid w:val="00B31CBC"/>
    <w:rsid w:val="00B3292E"/>
    <w:rsid w:val="00B33A0A"/>
    <w:rsid w:val="00B345B5"/>
    <w:rsid w:val="00B34FD1"/>
    <w:rsid w:val="00B3592A"/>
    <w:rsid w:val="00B372AA"/>
    <w:rsid w:val="00B377BD"/>
    <w:rsid w:val="00B37A31"/>
    <w:rsid w:val="00B37B6B"/>
    <w:rsid w:val="00B37DB7"/>
    <w:rsid w:val="00B40445"/>
    <w:rsid w:val="00B40766"/>
    <w:rsid w:val="00B40BF8"/>
    <w:rsid w:val="00B4102B"/>
    <w:rsid w:val="00B41888"/>
    <w:rsid w:val="00B418CD"/>
    <w:rsid w:val="00B41A75"/>
    <w:rsid w:val="00B41CC1"/>
    <w:rsid w:val="00B41EA3"/>
    <w:rsid w:val="00B42663"/>
    <w:rsid w:val="00B429CC"/>
    <w:rsid w:val="00B42DD4"/>
    <w:rsid w:val="00B44837"/>
    <w:rsid w:val="00B44E15"/>
    <w:rsid w:val="00B45547"/>
    <w:rsid w:val="00B45A52"/>
    <w:rsid w:val="00B45E55"/>
    <w:rsid w:val="00B46116"/>
    <w:rsid w:val="00B46175"/>
    <w:rsid w:val="00B462DA"/>
    <w:rsid w:val="00B4642F"/>
    <w:rsid w:val="00B46C47"/>
    <w:rsid w:val="00B479E2"/>
    <w:rsid w:val="00B503BD"/>
    <w:rsid w:val="00B50B8C"/>
    <w:rsid w:val="00B50BD6"/>
    <w:rsid w:val="00B50C0F"/>
    <w:rsid w:val="00B51B11"/>
    <w:rsid w:val="00B51F4C"/>
    <w:rsid w:val="00B52240"/>
    <w:rsid w:val="00B5232D"/>
    <w:rsid w:val="00B53C7F"/>
    <w:rsid w:val="00B53F37"/>
    <w:rsid w:val="00B541DA"/>
    <w:rsid w:val="00B54324"/>
    <w:rsid w:val="00B54B57"/>
    <w:rsid w:val="00B54E51"/>
    <w:rsid w:val="00B5567D"/>
    <w:rsid w:val="00B55809"/>
    <w:rsid w:val="00B55AA2"/>
    <w:rsid w:val="00B60284"/>
    <w:rsid w:val="00B60697"/>
    <w:rsid w:val="00B63637"/>
    <w:rsid w:val="00B63B58"/>
    <w:rsid w:val="00B63B71"/>
    <w:rsid w:val="00B643AB"/>
    <w:rsid w:val="00B6539B"/>
    <w:rsid w:val="00B65410"/>
    <w:rsid w:val="00B664C7"/>
    <w:rsid w:val="00B66763"/>
    <w:rsid w:val="00B66BB9"/>
    <w:rsid w:val="00B67B51"/>
    <w:rsid w:val="00B7011B"/>
    <w:rsid w:val="00B7047D"/>
    <w:rsid w:val="00B70839"/>
    <w:rsid w:val="00B71281"/>
    <w:rsid w:val="00B716CE"/>
    <w:rsid w:val="00B71880"/>
    <w:rsid w:val="00B72046"/>
    <w:rsid w:val="00B72274"/>
    <w:rsid w:val="00B722C4"/>
    <w:rsid w:val="00B739E7"/>
    <w:rsid w:val="00B739F6"/>
    <w:rsid w:val="00B73D8B"/>
    <w:rsid w:val="00B73E5C"/>
    <w:rsid w:val="00B75852"/>
    <w:rsid w:val="00B76DBE"/>
    <w:rsid w:val="00B80647"/>
    <w:rsid w:val="00B81A6C"/>
    <w:rsid w:val="00B81E93"/>
    <w:rsid w:val="00B82428"/>
    <w:rsid w:val="00B82D1A"/>
    <w:rsid w:val="00B83051"/>
    <w:rsid w:val="00B85584"/>
    <w:rsid w:val="00B85CBE"/>
    <w:rsid w:val="00B85DE5"/>
    <w:rsid w:val="00B86984"/>
    <w:rsid w:val="00B87CEF"/>
    <w:rsid w:val="00B9004C"/>
    <w:rsid w:val="00B90289"/>
    <w:rsid w:val="00B9073C"/>
    <w:rsid w:val="00B90F73"/>
    <w:rsid w:val="00B910A7"/>
    <w:rsid w:val="00B9322E"/>
    <w:rsid w:val="00B934C8"/>
    <w:rsid w:val="00B935B0"/>
    <w:rsid w:val="00B93700"/>
    <w:rsid w:val="00B93ABF"/>
    <w:rsid w:val="00B93B59"/>
    <w:rsid w:val="00B9406A"/>
    <w:rsid w:val="00B945AA"/>
    <w:rsid w:val="00B95BCE"/>
    <w:rsid w:val="00B96081"/>
    <w:rsid w:val="00BA0E86"/>
    <w:rsid w:val="00BA0FAB"/>
    <w:rsid w:val="00BA1913"/>
    <w:rsid w:val="00BA1C7A"/>
    <w:rsid w:val="00BA2280"/>
    <w:rsid w:val="00BA2A08"/>
    <w:rsid w:val="00BA3712"/>
    <w:rsid w:val="00BA45F9"/>
    <w:rsid w:val="00BA465D"/>
    <w:rsid w:val="00BA56D2"/>
    <w:rsid w:val="00BA5811"/>
    <w:rsid w:val="00BA76E0"/>
    <w:rsid w:val="00BA799B"/>
    <w:rsid w:val="00BB19B6"/>
    <w:rsid w:val="00BB2A25"/>
    <w:rsid w:val="00BB2A3C"/>
    <w:rsid w:val="00BB33CF"/>
    <w:rsid w:val="00BB3B7F"/>
    <w:rsid w:val="00BB3E78"/>
    <w:rsid w:val="00BB49E6"/>
    <w:rsid w:val="00BB51E9"/>
    <w:rsid w:val="00BB63D3"/>
    <w:rsid w:val="00BB6C8A"/>
    <w:rsid w:val="00BB7812"/>
    <w:rsid w:val="00BB7816"/>
    <w:rsid w:val="00BB7A09"/>
    <w:rsid w:val="00BC0198"/>
    <w:rsid w:val="00BC0638"/>
    <w:rsid w:val="00BC0B84"/>
    <w:rsid w:val="00BC0DB4"/>
    <w:rsid w:val="00BC0FDC"/>
    <w:rsid w:val="00BC173B"/>
    <w:rsid w:val="00BC1E0F"/>
    <w:rsid w:val="00BC3053"/>
    <w:rsid w:val="00BC3288"/>
    <w:rsid w:val="00BC3DCE"/>
    <w:rsid w:val="00BC3F01"/>
    <w:rsid w:val="00BC424A"/>
    <w:rsid w:val="00BC4D2E"/>
    <w:rsid w:val="00BC5572"/>
    <w:rsid w:val="00BC6342"/>
    <w:rsid w:val="00BC690C"/>
    <w:rsid w:val="00BC6F15"/>
    <w:rsid w:val="00BC7E8C"/>
    <w:rsid w:val="00BD213F"/>
    <w:rsid w:val="00BD2FFC"/>
    <w:rsid w:val="00BD38D9"/>
    <w:rsid w:val="00BD3F94"/>
    <w:rsid w:val="00BD48AC"/>
    <w:rsid w:val="00BD4C4F"/>
    <w:rsid w:val="00BD5062"/>
    <w:rsid w:val="00BD514B"/>
    <w:rsid w:val="00BD5D17"/>
    <w:rsid w:val="00BD5F1A"/>
    <w:rsid w:val="00BD635A"/>
    <w:rsid w:val="00BD6727"/>
    <w:rsid w:val="00BD7A81"/>
    <w:rsid w:val="00BD7D12"/>
    <w:rsid w:val="00BE0ACF"/>
    <w:rsid w:val="00BE0F80"/>
    <w:rsid w:val="00BE1234"/>
    <w:rsid w:val="00BE1FA1"/>
    <w:rsid w:val="00BE26DF"/>
    <w:rsid w:val="00BE2BA0"/>
    <w:rsid w:val="00BE2D12"/>
    <w:rsid w:val="00BE2FA6"/>
    <w:rsid w:val="00BE30CA"/>
    <w:rsid w:val="00BE3238"/>
    <w:rsid w:val="00BE333F"/>
    <w:rsid w:val="00BE363B"/>
    <w:rsid w:val="00BE37C3"/>
    <w:rsid w:val="00BE3D2B"/>
    <w:rsid w:val="00BE49A1"/>
    <w:rsid w:val="00BE57D5"/>
    <w:rsid w:val="00BE5BFF"/>
    <w:rsid w:val="00BE6924"/>
    <w:rsid w:val="00BE6F54"/>
    <w:rsid w:val="00BE707C"/>
    <w:rsid w:val="00BE7406"/>
    <w:rsid w:val="00BE749C"/>
    <w:rsid w:val="00BE7603"/>
    <w:rsid w:val="00BF21A4"/>
    <w:rsid w:val="00BF2F2D"/>
    <w:rsid w:val="00BF3170"/>
    <w:rsid w:val="00BF3279"/>
    <w:rsid w:val="00BF418D"/>
    <w:rsid w:val="00BF6033"/>
    <w:rsid w:val="00BF74C7"/>
    <w:rsid w:val="00BF798F"/>
    <w:rsid w:val="00BF7E7E"/>
    <w:rsid w:val="00C00616"/>
    <w:rsid w:val="00C00CA5"/>
    <w:rsid w:val="00C00F39"/>
    <w:rsid w:val="00C01477"/>
    <w:rsid w:val="00C01495"/>
    <w:rsid w:val="00C015F1"/>
    <w:rsid w:val="00C01A4F"/>
    <w:rsid w:val="00C01E1A"/>
    <w:rsid w:val="00C01F33"/>
    <w:rsid w:val="00C02143"/>
    <w:rsid w:val="00C024FC"/>
    <w:rsid w:val="00C02CC6"/>
    <w:rsid w:val="00C030ED"/>
    <w:rsid w:val="00C040F7"/>
    <w:rsid w:val="00C044AB"/>
    <w:rsid w:val="00C04984"/>
    <w:rsid w:val="00C04A8E"/>
    <w:rsid w:val="00C05360"/>
    <w:rsid w:val="00C05706"/>
    <w:rsid w:val="00C06629"/>
    <w:rsid w:val="00C06F69"/>
    <w:rsid w:val="00C07377"/>
    <w:rsid w:val="00C07B34"/>
    <w:rsid w:val="00C10478"/>
    <w:rsid w:val="00C104B9"/>
    <w:rsid w:val="00C1058A"/>
    <w:rsid w:val="00C10AFB"/>
    <w:rsid w:val="00C112CE"/>
    <w:rsid w:val="00C1159A"/>
    <w:rsid w:val="00C11F1D"/>
    <w:rsid w:val="00C12107"/>
    <w:rsid w:val="00C13489"/>
    <w:rsid w:val="00C13DC4"/>
    <w:rsid w:val="00C13F15"/>
    <w:rsid w:val="00C14C37"/>
    <w:rsid w:val="00C14D4B"/>
    <w:rsid w:val="00C1500D"/>
    <w:rsid w:val="00C154BB"/>
    <w:rsid w:val="00C15B34"/>
    <w:rsid w:val="00C15D9B"/>
    <w:rsid w:val="00C168C8"/>
    <w:rsid w:val="00C1736C"/>
    <w:rsid w:val="00C177BF"/>
    <w:rsid w:val="00C17E9C"/>
    <w:rsid w:val="00C211BC"/>
    <w:rsid w:val="00C2147E"/>
    <w:rsid w:val="00C2354A"/>
    <w:rsid w:val="00C236BA"/>
    <w:rsid w:val="00C241F8"/>
    <w:rsid w:val="00C244D6"/>
    <w:rsid w:val="00C2519F"/>
    <w:rsid w:val="00C2554E"/>
    <w:rsid w:val="00C257F1"/>
    <w:rsid w:val="00C25B8B"/>
    <w:rsid w:val="00C26216"/>
    <w:rsid w:val="00C26E6D"/>
    <w:rsid w:val="00C2786A"/>
    <w:rsid w:val="00C279B5"/>
    <w:rsid w:val="00C27C45"/>
    <w:rsid w:val="00C31B04"/>
    <w:rsid w:val="00C31D4C"/>
    <w:rsid w:val="00C33017"/>
    <w:rsid w:val="00C3387D"/>
    <w:rsid w:val="00C33DC9"/>
    <w:rsid w:val="00C34100"/>
    <w:rsid w:val="00C34361"/>
    <w:rsid w:val="00C34A5B"/>
    <w:rsid w:val="00C34AF3"/>
    <w:rsid w:val="00C362C0"/>
    <w:rsid w:val="00C37147"/>
    <w:rsid w:val="00C3719D"/>
    <w:rsid w:val="00C376B2"/>
    <w:rsid w:val="00C376D5"/>
    <w:rsid w:val="00C37E49"/>
    <w:rsid w:val="00C37FEC"/>
    <w:rsid w:val="00C429C8"/>
    <w:rsid w:val="00C42AED"/>
    <w:rsid w:val="00C43464"/>
    <w:rsid w:val="00C442F6"/>
    <w:rsid w:val="00C456A4"/>
    <w:rsid w:val="00C4602A"/>
    <w:rsid w:val="00C46349"/>
    <w:rsid w:val="00C4636C"/>
    <w:rsid w:val="00C46A1B"/>
    <w:rsid w:val="00C46AA8"/>
    <w:rsid w:val="00C46AF7"/>
    <w:rsid w:val="00C47594"/>
    <w:rsid w:val="00C47741"/>
    <w:rsid w:val="00C47C7B"/>
    <w:rsid w:val="00C5006C"/>
    <w:rsid w:val="00C50441"/>
    <w:rsid w:val="00C504F4"/>
    <w:rsid w:val="00C51962"/>
    <w:rsid w:val="00C523FC"/>
    <w:rsid w:val="00C5261D"/>
    <w:rsid w:val="00C528AF"/>
    <w:rsid w:val="00C52D75"/>
    <w:rsid w:val="00C543EC"/>
    <w:rsid w:val="00C54995"/>
    <w:rsid w:val="00C54D41"/>
    <w:rsid w:val="00C54DF5"/>
    <w:rsid w:val="00C55276"/>
    <w:rsid w:val="00C55623"/>
    <w:rsid w:val="00C565CE"/>
    <w:rsid w:val="00C56B19"/>
    <w:rsid w:val="00C56CEC"/>
    <w:rsid w:val="00C5701C"/>
    <w:rsid w:val="00C571BB"/>
    <w:rsid w:val="00C57260"/>
    <w:rsid w:val="00C57B8E"/>
    <w:rsid w:val="00C57F47"/>
    <w:rsid w:val="00C60783"/>
    <w:rsid w:val="00C60D84"/>
    <w:rsid w:val="00C61017"/>
    <w:rsid w:val="00C61068"/>
    <w:rsid w:val="00C613B2"/>
    <w:rsid w:val="00C61543"/>
    <w:rsid w:val="00C61E92"/>
    <w:rsid w:val="00C63E95"/>
    <w:rsid w:val="00C642B3"/>
    <w:rsid w:val="00C644CA"/>
    <w:rsid w:val="00C64622"/>
    <w:rsid w:val="00C64672"/>
    <w:rsid w:val="00C66109"/>
    <w:rsid w:val="00C66A6E"/>
    <w:rsid w:val="00C66ACC"/>
    <w:rsid w:val="00C67874"/>
    <w:rsid w:val="00C70697"/>
    <w:rsid w:val="00C70737"/>
    <w:rsid w:val="00C70E2F"/>
    <w:rsid w:val="00C7190E"/>
    <w:rsid w:val="00C71DAA"/>
    <w:rsid w:val="00C72462"/>
    <w:rsid w:val="00C72EF4"/>
    <w:rsid w:val="00C734AA"/>
    <w:rsid w:val="00C73684"/>
    <w:rsid w:val="00C73CA6"/>
    <w:rsid w:val="00C73F58"/>
    <w:rsid w:val="00C747C0"/>
    <w:rsid w:val="00C7573E"/>
    <w:rsid w:val="00C75AC5"/>
    <w:rsid w:val="00C75D2F"/>
    <w:rsid w:val="00C75FD0"/>
    <w:rsid w:val="00C767BE"/>
    <w:rsid w:val="00C76E3C"/>
    <w:rsid w:val="00C76F3C"/>
    <w:rsid w:val="00C77003"/>
    <w:rsid w:val="00C8013C"/>
    <w:rsid w:val="00C807D6"/>
    <w:rsid w:val="00C80A30"/>
    <w:rsid w:val="00C80F51"/>
    <w:rsid w:val="00C813D2"/>
    <w:rsid w:val="00C81568"/>
    <w:rsid w:val="00C81926"/>
    <w:rsid w:val="00C81AED"/>
    <w:rsid w:val="00C81DEA"/>
    <w:rsid w:val="00C82A62"/>
    <w:rsid w:val="00C82BB6"/>
    <w:rsid w:val="00C82D3A"/>
    <w:rsid w:val="00C8339F"/>
    <w:rsid w:val="00C8369D"/>
    <w:rsid w:val="00C83E97"/>
    <w:rsid w:val="00C84381"/>
    <w:rsid w:val="00C84C2A"/>
    <w:rsid w:val="00C85204"/>
    <w:rsid w:val="00C85C0E"/>
    <w:rsid w:val="00C86000"/>
    <w:rsid w:val="00C8665A"/>
    <w:rsid w:val="00C87E98"/>
    <w:rsid w:val="00C9027A"/>
    <w:rsid w:val="00C902D0"/>
    <w:rsid w:val="00C9039F"/>
    <w:rsid w:val="00C9068E"/>
    <w:rsid w:val="00C90919"/>
    <w:rsid w:val="00C9096B"/>
    <w:rsid w:val="00C91070"/>
    <w:rsid w:val="00C911E2"/>
    <w:rsid w:val="00C91658"/>
    <w:rsid w:val="00C91827"/>
    <w:rsid w:val="00C924CF"/>
    <w:rsid w:val="00C92A37"/>
    <w:rsid w:val="00C93C4B"/>
    <w:rsid w:val="00C944AB"/>
    <w:rsid w:val="00C9463C"/>
    <w:rsid w:val="00C95241"/>
    <w:rsid w:val="00C95B40"/>
    <w:rsid w:val="00C95BD0"/>
    <w:rsid w:val="00C96068"/>
    <w:rsid w:val="00C96BB0"/>
    <w:rsid w:val="00C97313"/>
    <w:rsid w:val="00CA0DE7"/>
    <w:rsid w:val="00CA0DF6"/>
    <w:rsid w:val="00CA13E4"/>
    <w:rsid w:val="00CA180F"/>
    <w:rsid w:val="00CA1BAA"/>
    <w:rsid w:val="00CA1ED8"/>
    <w:rsid w:val="00CA367A"/>
    <w:rsid w:val="00CA38C6"/>
    <w:rsid w:val="00CA3AA7"/>
    <w:rsid w:val="00CA469D"/>
    <w:rsid w:val="00CA4D3D"/>
    <w:rsid w:val="00CA529F"/>
    <w:rsid w:val="00CA5ACA"/>
    <w:rsid w:val="00CA5BD4"/>
    <w:rsid w:val="00CA6236"/>
    <w:rsid w:val="00CA6D19"/>
    <w:rsid w:val="00CA6FA5"/>
    <w:rsid w:val="00CA7E0D"/>
    <w:rsid w:val="00CB06CB"/>
    <w:rsid w:val="00CB0776"/>
    <w:rsid w:val="00CB0FF5"/>
    <w:rsid w:val="00CB11C4"/>
    <w:rsid w:val="00CB1F63"/>
    <w:rsid w:val="00CB28F1"/>
    <w:rsid w:val="00CB2BC7"/>
    <w:rsid w:val="00CB33B2"/>
    <w:rsid w:val="00CB3BA0"/>
    <w:rsid w:val="00CB40EA"/>
    <w:rsid w:val="00CB557D"/>
    <w:rsid w:val="00CB627B"/>
    <w:rsid w:val="00CB6577"/>
    <w:rsid w:val="00CB68B1"/>
    <w:rsid w:val="00CB6B2F"/>
    <w:rsid w:val="00CB7170"/>
    <w:rsid w:val="00CB73AF"/>
    <w:rsid w:val="00CB742D"/>
    <w:rsid w:val="00CB74A7"/>
    <w:rsid w:val="00CB7DF7"/>
    <w:rsid w:val="00CB7FFB"/>
    <w:rsid w:val="00CC02F8"/>
    <w:rsid w:val="00CC040E"/>
    <w:rsid w:val="00CC0905"/>
    <w:rsid w:val="00CC0E36"/>
    <w:rsid w:val="00CC1068"/>
    <w:rsid w:val="00CC111F"/>
    <w:rsid w:val="00CC2011"/>
    <w:rsid w:val="00CC35B6"/>
    <w:rsid w:val="00CC3EA0"/>
    <w:rsid w:val="00CC50E9"/>
    <w:rsid w:val="00CC57A0"/>
    <w:rsid w:val="00CC6D6B"/>
    <w:rsid w:val="00CC74E3"/>
    <w:rsid w:val="00CC7B45"/>
    <w:rsid w:val="00CC7C9E"/>
    <w:rsid w:val="00CC7F88"/>
    <w:rsid w:val="00CD025D"/>
    <w:rsid w:val="00CD07B5"/>
    <w:rsid w:val="00CD07E0"/>
    <w:rsid w:val="00CD0D88"/>
    <w:rsid w:val="00CD1188"/>
    <w:rsid w:val="00CD1C93"/>
    <w:rsid w:val="00CD2D1C"/>
    <w:rsid w:val="00CD2ED1"/>
    <w:rsid w:val="00CD337B"/>
    <w:rsid w:val="00CD356D"/>
    <w:rsid w:val="00CD35A6"/>
    <w:rsid w:val="00CD3A21"/>
    <w:rsid w:val="00CD54D6"/>
    <w:rsid w:val="00CD5F92"/>
    <w:rsid w:val="00CD6611"/>
    <w:rsid w:val="00CD6A35"/>
    <w:rsid w:val="00CD7E02"/>
    <w:rsid w:val="00CD7F4F"/>
    <w:rsid w:val="00CE0314"/>
    <w:rsid w:val="00CE0424"/>
    <w:rsid w:val="00CE101E"/>
    <w:rsid w:val="00CE13BB"/>
    <w:rsid w:val="00CE1727"/>
    <w:rsid w:val="00CE1CDA"/>
    <w:rsid w:val="00CE246C"/>
    <w:rsid w:val="00CE25F6"/>
    <w:rsid w:val="00CE2B7C"/>
    <w:rsid w:val="00CE46EF"/>
    <w:rsid w:val="00CE4824"/>
    <w:rsid w:val="00CE4888"/>
    <w:rsid w:val="00CE4D85"/>
    <w:rsid w:val="00CE7561"/>
    <w:rsid w:val="00CF03F7"/>
    <w:rsid w:val="00CF1354"/>
    <w:rsid w:val="00CF1A53"/>
    <w:rsid w:val="00CF24D1"/>
    <w:rsid w:val="00CF39C4"/>
    <w:rsid w:val="00CF3A94"/>
    <w:rsid w:val="00CF3AC5"/>
    <w:rsid w:val="00CF3B1F"/>
    <w:rsid w:val="00CF3BF6"/>
    <w:rsid w:val="00CF4935"/>
    <w:rsid w:val="00CF52BB"/>
    <w:rsid w:val="00CF5762"/>
    <w:rsid w:val="00CF59EB"/>
    <w:rsid w:val="00CF5A2E"/>
    <w:rsid w:val="00CF6151"/>
    <w:rsid w:val="00CF625B"/>
    <w:rsid w:val="00CF687E"/>
    <w:rsid w:val="00D01201"/>
    <w:rsid w:val="00D0241C"/>
    <w:rsid w:val="00D02A44"/>
    <w:rsid w:val="00D02F96"/>
    <w:rsid w:val="00D03373"/>
    <w:rsid w:val="00D0349B"/>
    <w:rsid w:val="00D03F5B"/>
    <w:rsid w:val="00D04A4D"/>
    <w:rsid w:val="00D04C43"/>
    <w:rsid w:val="00D05F06"/>
    <w:rsid w:val="00D06252"/>
    <w:rsid w:val="00D06FC0"/>
    <w:rsid w:val="00D07795"/>
    <w:rsid w:val="00D10249"/>
    <w:rsid w:val="00D103C2"/>
    <w:rsid w:val="00D10D6A"/>
    <w:rsid w:val="00D1121F"/>
    <w:rsid w:val="00D115C3"/>
    <w:rsid w:val="00D11897"/>
    <w:rsid w:val="00D12445"/>
    <w:rsid w:val="00D12C2A"/>
    <w:rsid w:val="00D13135"/>
    <w:rsid w:val="00D132AE"/>
    <w:rsid w:val="00D13BEE"/>
    <w:rsid w:val="00D13CF1"/>
    <w:rsid w:val="00D13E4E"/>
    <w:rsid w:val="00D140D7"/>
    <w:rsid w:val="00D14800"/>
    <w:rsid w:val="00D14BBE"/>
    <w:rsid w:val="00D14FB6"/>
    <w:rsid w:val="00D1514C"/>
    <w:rsid w:val="00D174EF"/>
    <w:rsid w:val="00D17BD5"/>
    <w:rsid w:val="00D17C60"/>
    <w:rsid w:val="00D17CAF"/>
    <w:rsid w:val="00D20E2B"/>
    <w:rsid w:val="00D21CCF"/>
    <w:rsid w:val="00D21E33"/>
    <w:rsid w:val="00D22808"/>
    <w:rsid w:val="00D2338F"/>
    <w:rsid w:val="00D239A7"/>
    <w:rsid w:val="00D23C88"/>
    <w:rsid w:val="00D23F47"/>
    <w:rsid w:val="00D24537"/>
    <w:rsid w:val="00D24E2C"/>
    <w:rsid w:val="00D25C0D"/>
    <w:rsid w:val="00D25DA8"/>
    <w:rsid w:val="00D260B3"/>
    <w:rsid w:val="00D267EA"/>
    <w:rsid w:val="00D26843"/>
    <w:rsid w:val="00D30605"/>
    <w:rsid w:val="00D30B31"/>
    <w:rsid w:val="00D31448"/>
    <w:rsid w:val="00D316E3"/>
    <w:rsid w:val="00D31DA6"/>
    <w:rsid w:val="00D3247F"/>
    <w:rsid w:val="00D32C2E"/>
    <w:rsid w:val="00D32E15"/>
    <w:rsid w:val="00D3300B"/>
    <w:rsid w:val="00D33B2F"/>
    <w:rsid w:val="00D33CBD"/>
    <w:rsid w:val="00D346DF"/>
    <w:rsid w:val="00D34EA6"/>
    <w:rsid w:val="00D34EE1"/>
    <w:rsid w:val="00D356D3"/>
    <w:rsid w:val="00D35798"/>
    <w:rsid w:val="00D35EF0"/>
    <w:rsid w:val="00D364D8"/>
    <w:rsid w:val="00D36AB2"/>
    <w:rsid w:val="00D36D22"/>
    <w:rsid w:val="00D36E71"/>
    <w:rsid w:val="00D3799D"/>
    <w:rsid w:val="00D37D87"/>
    <w:rsid w:val="00D37EEB"/>
    <w:rsid w:val="00D37F7A"/>
    <w:rsid w:val="00D40134"/>
    <w:rsid w:val="00D40797"/>
    <w:rsid w:val="00D40B33"/>
    <w:rsid w:val="00D41348"/>
    <w:rsid w:val="00D4318F"/>
    <w:rsid w:val="00D438BF"/>
    <w:rsid w:val="00D440DC"/>
    <w:rsid w:val="00D440F8"/>
    <w:rsid w:val="00D443BE"/>
    <w:rsid w:val="00D44ECC"/>
    <w:rsid w:val="00D44F38"/>
    <w:rsid w:val="00D46F26"/>
    <w:rsid w:val="00D476EB"/>
    <w:rsid w:val="00D4772D"/>
    <w:rsid w:val="00D47902"/>
    <w:rsid w:val="00D47909"/>
    <w:rsid w:val="00D507F0"/>
    <w:rsid w:val="00D524EF"/>
    <w:rsid w:val="00D53113"/>
    <w:rsid w:val="00D537B4"/>
    <w:rsid w:val="00D53A7B"/>
    <w:rsid w:val="00D53BDB"/>
    <w:rsid w:val="00D5423C"/>
    <w:rsid w:val="00D546FF"/>
    <w:rsid w:val="00D5546B"/>
    <w:rsid w:val="00D55A15"/>
    <w:rsid w:val="00D55AD5"/>
    <w:rsid w:val="00D55EE0"/>
    <w:rsid w:val="00D55F51"/>
    <w:rsid w:val="00D56565"/>
    <w:rsid w:val="00D567BF"/>
    <w:rsid w:val="00D576CA"/>
    <w:rsid w:val="00D57C50"/>
    <w:rsid w:val="00D57EB4"/>
    <w:rsid w:val="00D60C4A"/>
    <w:rsid w:val="00D60D20"/>
    <w:rsid w:val="00D61AF5"/>
    <w:rsid w:val="00D61B02"/>
    <w:rsid w:val="00D61C5E"/>
    <w:rsid w:val="00D62353"/>
    <w:rsid w:val="00D624C5"/>
    <w:rsid w:val="00D627EA"/>
    <w:rsid w:val="00D64B7F"/>
    <w:rsid w:val="00D652B5"/>
    <w:rsid w:val="00D66155"/>
    <w:rsid w:val="00D6657A"/>
    <w:rsid w:val="00D66E9F"/>
    <w:rsid w:val="00D67605"/>
    <w:rsid w:val="00D67B25"/>
    <w:rsid w:val="00D708B0"/>
    <w:rsid w:val="00D71260"/>
    <w:rsid w:val="00D71F04"/>
    <w:rsid w:val="00D731D5"/>
    <w:rsid w:val="00D735C9"/>
    <w:rsid w:val="00D743C0"/>
    <w:rsid w:val="00D74C7D"/>
    <w:rsid w:val="00D75533"/>
    <w:rsid w:val="00D75A06"/>
    <w:rsid w:val="00D75EC9"/>
    <w:rsid w:val="00D76CF7"/>
    <w:rsid w:val="00D76EB3"/>
    <w:rsid w:val="00D774C8"/>
    <w:rsid w:val="00D774F7"/>
    <w:rsid w:val="00D77B1D"/>
    <w:rsid w:val="00D8021F"/>
    <w:rsid w:val="00D80383"/>
    <w:rsid w:val="00D80671"/>
    <w:rsid w:val="00D809F8"/>
    <w:rsid w:val="00D81B21"/>
    <w:rsid w:val="00D823C6"/>
    <w:rsid w:val="00D82A42"/>
    <w:rsid w:val="00D82B87"/>
    <w:rsid w:val="00D839DE"/>
    <w:rsid w:val="00D84ECC"/>
    <w:rsid w:val="00D8586B"/>
    <w:rsid w:val="00D85A12"/>
    <w:rsid w:val="00D85A8C"/>
    <w:rsid w:val="00D86AAC"/>
    <w:rsid w:val="00D86B31"/>
    <w:rsid w:val="00D86C4B"/>
    <w:rsid w:val="00D86CA3"/>
    <w:rsid w:val="00D86E87"/>
    <w:rsid w:val="00D871CE"/>
    <w:rsid w:val="00D8735D"/>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5022"/>
    <w:rsid w:val="00D97DD8"/>
    <w:rsid w:val="00DA0F5C"/>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80C"/>
    <w:rsid w:val="00DA7ABD"/>
    <w:rsid w:val="00DA7FF2"/>
    <w:rsid w:val="00DB07CE"/>
    <w:rsid w:val="00DB0A9F"/>
    <w:rsid w:val="00DB0EA6"/>
    <w:rsid w:val="00DB0F39"/>
    <w:rsid w:val="00DB1873"/>
    <w:rsid w:val="00DB377D"/>
    <w:rsid w:val="00DB4A5F"/>
    <w:rsid w:val="00DB623C"/>
    <w:rsid w:val="00DB6283"/>
    <w:rsid w:val="00DB6D20"/>
    <w:rsid w:val="00DB6F4A"/>
    <w:rsid w:val="00DB70C1"/>
    <w:rsid w:val="00DC06BA"/>
    <w:rsid w:val="00DC0E2E"/>
    <w:rsid w:val="00DC1E51"/>
    <w:rsid w:val="00DC2D36"/>
    <w:rsid w:val="00DC2E60"/>
    <w:rsid w:val="00DC320D"/>
    <w:rsid w:val="00DC4809"/>
    <w:rsid w:val="00DC4D83"/>
    <w:rsid w:val="00DC5145"/>
    <w:rsid w:val="00DC53EF"/>
    <w:rsid w:val="00DC6063"/>
    <w:rsid w:val="00DC6206"/>
    <w:rsid w:val="00DC6A7D"/>
    <w:rsid w:val="00DC6A99"/>
    <w:rsid w:val="00DC71AC"/>
    <w:rsid w:val="00DD0137"/>
    <w:rsid w:val="00DD064E"/>
    <w:rsid w:val="00DD0FDF"/>
    <w:rsid w:val="00DD1688"/>
    <w:rsid w:val="00DD2747"/>
    <w:rsid w:val="00DD2B73"/>
    <w:rsid w:val="00DD33CE"/>
    <w:rsid w:val="00DD383C"/>
    <w:rsid w:val="00DD3CD1"/>
    <w:rsid w:val="00DD6746"/>
    <w:rsid w:val="00DD68C9"/>
    <w:rsid w:val="00DD76F7"/>
    <w:rsid w:val="00DE0ADB"/>
    <w:rsid w:val="00DE0AEF"/>
    <w:rsid w:val="00DE0C77"/>
    <w:rsid w:val="00DE0FB3"/>
    <w:rsid w:val="00DE2549"/>
    <w:rsid w:val="00DE39AF"/>
    <w:rsid w:val="00DE3A8D"/>
    <w:rsid w:val="00DE4936"/>
    <w:rsid w:val="00DE4E20"/>
    <w:rsid w:val="00DE53C3"/>
    <w:rsid w:val="00DE55BB"/>
    <w:rsid w:val="00DE5608"/>
    <w:rsid w:val="00DE58D0"/>
    <w:rsid w:val="00DE5B3E"/>
    <w:rsid w:val="00DE5C1A"/>
    <w:rsid w:val="00DE654F"/>
    <w:rsid w:val="00DE694A"/>
    <w:rsid w:val="00DE6B01"/>
    <w:rsid w:val="00DE6B02"/>
    <w:rsid w:val="00DE6F51"/>
    <w:rsid w:val="00DE749D"/>
    <w:rsid w:val="00DE7963"/>
    <w:rsid w:val="00DE7E77"/>
    <w:rsid w:val="00DF03B8"/>
    <w:rsid w:val="00DF0B6E"/>
    <w:rsid w:val="00DF0C68"/>
    <w:rsid w:val="00DF0E1D"/>
    <w:rsid w:val="00DF15E0"/>
    <w:rsid w:val="00DF2551"/>
    <w:rsid w:val="00DF2989"/>
    <w:rsid w:val="00DF2C68"/>
    <w:rsid w:val="00DF3681"/>
    <w:rsid w:val="00DF37A0"/>
    <w:rsid w:val="00DF42D3"/>
    <w:rsid w:val="00DF459A"/>
    <w:rsid w:val="00DF47DE"/>
    <w:rsid w:val="00DF4C85"/>
    <w:rsid w:val="00DF4D71"/>
    <w:rsid w:val="00DF501C"/>
    <w:rsid w:val="00DF5060"/>
    <w:rsid w:val="00DF515C"/>
    <w:rsid w:val="00DF5392"/>
    <w:rsid w:val="00DF5529"/>
    <w:rsid w:val="00DF575C"/>
    <w:rsid w:val="00DF6415"/>
    <w:rsid w:val="00DF717C"/>
    <w:rsid w:val="00E00400"/>
    <w:rsid w:val="00E016A8"/>
    <w:rsid w:val="00E01B43"/>
    <w:rsid w:val="00E01E02"/>
    <w:rsid w:val="00E021E3"/>
    <w:rsid w:val="00E02263"/>
    <w:rsid w:val="00E02646"/>
    <w:rsid w:val="00E026E1"/>
    <w:rsid w:val="00E02EC6"/>
    <w:rsid w:val="00E032AC"/>
    <w:rsid w:val="00E041FC"/>
    <w:rsid w:val="00E04AF5"/>
    <w:rsid w:val="00E05348"/>
    <w:rsid w:val="00E05A19"/>
    <w:rsid w:val="00E061AC"/>
    <w:rsid w:val="00E061EC"/>
    <w:rsid w:val="00E06268"/>
    <w:rsid w:val="00E0640E"/>
    <w:rsid w:val="00E066CE"/>
    <w:rsid w:val="00E0698D"/>
    <w:rsid w:val="00E06A02"/>
    <w:rsid w:val="00E06BFF"/>
    <w:rsid w:val="00E10DBE"/>
    <w:rsid w:val="00E10F3F"/>
    <w:rsid w:val="00E110E7"/>
    <w:rsid w:val="00E1139F"/>
    <w:rsid w:val="00E11B20"/>
    <w:rsid w:val="00E11CF2"/>
    <w:rsid w:val="00E1206C"/>
    <w:rsid w:val="00E12460"/>
    <w:rsid w:val="00E127C5"/>
    <w:rsid w:val="00E1299C"/>
    <w:rsid w:val="00E142F5"/>
    <w:rsid w:val="00E14BB4"/>
    <w:rsid w:val="00E16203"/>
    <w:rsid w:val="00E16C04"/>
    <w:rsid w:val="00E16CDE"/>
    <w:rsid w:val="00E16DD7"/>
    <w:rsid w:val="00E17FA2"/>
    <w:rsid w:val="00E200E5"/>
    <w:rsid w:val="00E20C90"/>
    <w:rsid w:val="00E21170"/>
    <w:rsid w:val="00E212F8"/>
    <w:rsid w:val="00E21632"/>
    <w:rsid w:val="00E21870"/>
    <w:rsid w:val="00E21BC0"/>
    <w:rsid w:val="00E21FA6"/>
    <w:rsid w:val="00E22330"/>
    <w:rsid w:val="00E229B4"/>
    <w:rsid w:val="00E23EFB"/>
    <w:rsid w:val="00E24318"/>
    <w:rsid w:val="00E24660"/>
    <w:rsid w:val="00E25037"/>
    <w:rsid w:val="00E25652"/>
    <w:rsid w:val="00E25686"/>
    <w:rsid w:val="00E25C16"/>
    <w:rsid w:val="00E25E2A"/>
    <w:rsid w:val="00E25F33"/>
    <w:rsid w:val="00E26180"/>
    <w:rsid w:val="00E26208"/>
    <w:rsid w:val="00E26645"/>
    <w:rsid w:val="00E27688"/>
    <w:rsid w:val="00E3050F"/>
    <w:rsid w:val="00E30B5A"/>
    <w:rsid w:val="00E30F31"/>
    <w:rsid w:val="00E3123D"/>
    <w:rsid w:val="00E31461"/>
    <w:rsid w:val="00E315A8"/>
    <w:rsid w:val="00E31D43"/>
    <w:rsid w:val="00E32201"/>
    <w:rsid w:val="00E32608"/>
    <w:rsid w:val="00E32B21"/>
    <w:rsid w:val="00E34188"/>
    <w:rsid w:val="00E34237"/>
    <w:rsid w:val="00E34A7A"/>
    <w:rsid w:val="00E34B6E"/>
    <w:rsid w:val="00E34B96"/>
    <w:rsid w:val="00E35559"/>
    <w:rsid w:val="00E36BC0"/>
    <w:rsid w:val="00E36DF2"/>
    <w:rsid w:val="00E3723A"/>
    <w:rsid w:val="00E376BA"/>
    <w:rsid w:val="00E37860"/>
    <w:rsid w:val="00E403B8"/>
    <w:rsid w:val="00E41A8A"/>
    <w:rsid w:val="00E41C2B"/>
    <w:rsid w:val="00E42EE7"/>
    <w:rsid w:val="00E433B9"/>
    <w:rsid w:val="00E436C4"/>
    <w:rsid w:val="00E43FDC"/>
    <w:rsid w:val="00E446F1"/>
    <w:rsid w:val="00E44AB8"/>
    <w:rsid w:val="00E44C33"/>
    <w:rsid w:val="00E44CB4"/>
    <w:rsid w:val="00E458B1"/>
    <w:rsid w:val="00E46886"/>
    <w:rsid w:val="00E4786D"/>
    <w:rsid w:val="00E47AEF"/>
    <w:rsid w:val="00E5023E"/>
    <w:rsid w:val="00E51202"/>
    <w:rsid w:val="00E51E99"/>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4D0"/>
    <w:rsid w:val="00E57565"/>
    <w:rsid w:val="00E57F71"/>
    <w:rsid w:val="00E60ED2"/>
    <w:rsid w:val="00E612CB"/>
    <w:rsid w:val="00E612DB"/>
    <w:rsid w:val="00E63335"/>
    <w:rsid w:val="00E636A2"/>
    <w:rsid w:val="00E63838"/>
    <w:rsid w:val="00E64126"/>
    <w:rsid w:val="00E64434"/>
    <w:rsid w:val="00E64A2F"/>
    <w:rsid w:val="00E6514B"/>
    <w:rsid w:val="00E6529E"/>
    <w:rsid w:val="00E6531A"/>
    <w:rsid w:val="00E658F2"/>
    <w:rsid w:val="00E663D1"/>
    <w:rsid w:val="00E668BD"/>
    <w:rsid w:val="00E67004"/>
    <w:rsid w:val="00E67C51"/>
    <w:rsid w:val="00E67EA3"/>
    <w:rsid w:val="00E70D41"/>
    <w:rsid w:val="00E70FEB"/>
    <w:rsid w:val="00E71143"/>
    <w:rsid w:val="00E71C13"/>
    <w:rsid w:val="00E72EFC"/>
    <w:rsid w:val="00E737AD"/>
    <w:rsid w:val="00E73EA1"/>
    <w:rsid w:val="00E7456F"/>
    <w:rsid w:val="00E74714"/>
    <w:rsid w:val="00E749BA"/>
    <w:rsid w:val="00E758EC"/>
    <w:rsid w:val="00E75C1B"/>
    <w:rsid w:val="00E75D03"/>
    <w:rsid w:val="00E75D38"/>
    <w:rsid w:val="00E763F9"/>
    <w:rsid w:val="00E76D97"/>
    <w:rsid w:val="00E80614"/>
    <w:rsid w:val="00E808E9"/>
    <w:rsid w:val="00E80BF0"/>
    <w:rsid w:val="00E80F34"/>
    <w:rsid w:val="00E81B89"/>
    <w:rsid w:val="00E81CCF"/>
    <w:rsid w:val="00E81DF1"/>
    <w:rsid w:val="00E81F10"/>
    <w:rsid w:val="00E8234C"/>
    <w:rsid w:val="00E824B4"/>
    <w:rsid w:val="00E8267C"/>
    <w:rsid w:val="00E83211"/>
    <w:rsid w:val="00E833FD"/>
    <w:rsid w:val="00E8369D"/>
    <w:rsid w:val="00E83AA9"/>
    <w:rsid w:val="00E83D46"/>
    <w:rsid w:val="00E84153"/>
    <w:rsid w:val="00E841DF"/>
    <w:rsid w:val="00E84BD9"/>
    <w:rsid w:val="00E853BA"/>
    <w:rsid w:val="00E85706"/>
    <w:rsid w:val="00E85928"/>
    <w:rsid w:val="00E85A01"/>
    <w:rsid w:val="00E85C2F"/>
    <w:rsid w:val="00E86F35"/>
    <w:rsid w:val="00E87822"/>
    <w:rsid w:val="00E90299"/>
    <w:rsid w:val="00E90395"/>
    <w:rsid w:val="00E90598"/>
    <w:rsid w:val="00E90E49"/>
    <w:rsid w:val="00E916D8"/>
    <w:rsid w:val="00E917AD"/>
    <w:rsid w:val="00E917ED"/>
    <w:rsid w:val="00E917F9"/>
    <w:rsid w:val="00E91AE2"/>
    <w:rsid w:val="00E91F3A"/>
    <w:rsid w:val="00E9291C"/>
    <w:rsid w:val="00E92A3F"/>
    <w:rsid w:val="00E934B0"/>
    <w:rsid w:val="00E93551"/>
    <w:rsid w:val="00E9380B"/>
    <w:rsid w:val="00E93893"/>
    <w:rsid w:val="00E93FFE"/>
    <w:rsid w:val="00E94F8A"/>
    <w:rsid w:val="00E95CCB"/>
    <w:rsid w:val="00E964FD"/>
    <w:rsid w:val="00E96D72"/>
    <w:rsid w:val="00E96EA8"/>
    <w:rsid w:val="00EA061E"/>
    <w:rsid w:val="00EA1C04"/>
    <w:rsid w:val="00EA21AA"/>
    <w:rsid w:val="00EA2280"/>
    <w:rsid w:val="00EA2366"/>
    <w:rsid w:val="00EA24F1"/>
    <w:rsid w:val="00EA32D7"/>
    <w:rsid w:val="00EA35EF"/>
    <w:rsid w:val="00EA3808"/>
    <w:rsid w:val="00EA4C81"/>
    <w:rsid w:val="00EA51E5"/>
    <w:rsid w:val="00EA54B8"/>
    <w:rsid w:val="00EA56A9"/>
    <w:rsid w:val="00EA58E4"/>
    <w:rsid w:val="00EA6391"/>
    <w:rsid w:val="00EA6717"/>
    <w:rsid w:val="00EA6A15"/>
    <w:rsid w:val="00EA6CFA"/>
    <w:rsid w:val="00EA7198"/>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3C7"/>
    <w:rsid w:val="00EB3902"/>
    <w:rsid w:val="00EB3955"/>
    <w:rsid w:val="00EB3F54"/>
    <w:rsid w:val="00EB4331"/>
    <w:rsid w:val="00EB4904"/>
    <w:rsid w:val="00EB4EA2"/>
    <w:rsid w:val="00EB5020"/>
    <w:rsid w:val="00EB5AE4"/>
    <w:rsid w:val="00EB61CD"/>
    <w:rsid w:val="00EB6211"/>
    <w:rsid w:val="00EB7AD4"/>
    <w:rsid w:val="00EC0B29"/>
    <w:rsid w:val="00EC1652"/>
    <w:rsid w:val="00EC27C6"/>
    <w:rsid w:val="00EC3077"/>
    <w:rsid w:val="00EC32CE"/>
    <w:rsid w:val="00EC376D"/>
    <w:rsid w:val="00EC391E"/>
    <w:rsid w:val="00EC4181"/>
    <w:rsid w:val="00EC4207"/>
    <w:rsid w:val="00EC4F77"/>
    <w:rsid w:val="00EC5653"/>
    <w:rsid w:val="00EC59F7"/>
    <w:rsid w:val="00EC609A"/>
    <w:rsid w:val="00EC6D0C"/>
    <w:rsid w:val="00EC71CE"/>
    <w:rsid w:val="00ED1006"/>
    <w:rsid w:val="00ED1A7E"/>
    <w:rsid w:val="00ED2942"/>
    <w:rsid w:val="00ED2A1E"/>
    <w:rsid w:val="00ED3BAA"/>
    <w:rsid w:val="00ED4875"/>
    <w:rsid w:val="00ED5581"/>
    <w:rsid w:val="00ED5668"/>
    <w:rsid w:val="00ED5798"/>
    <w:rsid w:val="00ED674C"/>
    <w:rsid w:val="00ED6A11"/>
    <w:rsid w:val="00ED728D"/>
    <w:rsid w:val="00ED79C2"/>
    <w:rsid w:val="00EE157A"/>
    <w:rsid w:val="00EE28ED"/>
    <w:rsid w:val="00EE2968"/>
    <w:rsid w:val="00EE4281"/>
    <w:rsid w:val="00EE5064"/>
    <w:rsid w:val="00EE5743"/>
    <w:rsid w:val="00EE591C"/>
    <w:rsid w:val="00EE5D40"/>
    <w:rsid w:val="00EE5E84"/>
    <w:rsid w:val="00EE6249"/>
    <w:rsid w:val="00EE637D"/>
    <w:rsid w:val="00EF0A0D"/>
    <w:rsid w:val="00EF18FE"/>
    <w:rsid w:val="00EF1D99"/>
    <w:rsid w:val="00EF233A"/>
    <w:rsid w:val="00EF2D75"/>
    <w:rsid w:val="00EF2EA4"/>
    <w:rsid w:val="00EF3118"/>
    <w:rsid w:val="00EF3862"/>
    <w:rsid w:val="00EF3B06"/>
    <w:rsid w:val="00EF464D"/>
    <w:rsid w:val="00EF5787"/>
    <w:rsid w:val="00EF57BD"/>
    <w:rsid w:val="00EF60D0"/>
    <w:rsid w:val="00EF60DD"/>
    <w:rsid w:val="00EF60EB"/>
    <w:rsid w:val="00EF63FA"/>
    <w:rsid w:val="00EF64BF"/>
    <w:rsid w:val="00EF68DB"/>
    <w:rsid w:val="00EF68E5"/>
    <w:rsid w:val="00EF6CB9"/>
    <w:rsid w:val="00EF7B48"/>
    <w:rsid w:val="00EF7BCF"/>
    <w:rsid w:val="00EF7CF5"/>
    <w:rsid w:val="00F01277"/>
    <w:rsid w:val="00F01337"/>
    <w:rsid w:val="00F01D43"/>
    <w:rsid w:val="00F02765"/>
    <w:rsid w:val="00F02DCF"/>
    <w:rsid w:val="00F03005"/>
    <w:rsid w:val="00F04602"/>
    <w:rsid w:val="00F051DF"/>
    <w:rsid w:val="00F0528D"/>
    <w:rsid w:val="00F06C67"/>
    <w:rsid w:val="00F06DFD"/>
    <w:rsid w:val="00F071D1"/>
    <w:rsid w:val="00F07533"/>
    <w:rsid w:val="00F07A7E"/>
    <w:rsid w:val="00F10629"/>
    <w:rsid w:val="00F12187"/>
    <w:rsid w:val="00F122A5"/>
    <w:rsid w:val="00F12611"/>
    <w:rsid w:val="00F13079"/>
    <w:rsid w:val="00F135AA"/>
    <w:rsid w:val="00F13998"/>
    <w:rsid w:val="00F13E1E"/>
    <w:rsid w:val="00F142C2"/>
    <w:rsid w:val="00F1435C"/>
    <w:rsid w:val="00F149B8"/>
    <w:rsid w:val="00F14D0B"/>
    <w:rsid w:val="00F15FA5"/>
    <w:rsid w:val="00F166A5"/>
    <w:rsid w:val="00F17A95"/>
    <w:rsid w:val="00F209B7"/>
    <w:rsid w:val="00F20CC3"/>
    <w:rsid w:val="00F223C2"/>
    <w:rsid w:val="00F2376F"/>
    <w:rsid w:val="00F243D8"/>
    <w:rsid w:val="00F248F5"/>
    <w:rsid w:val="00F25F40"/>
    <w:rsid w:val="00F26F4F"/>
    <w:rsid w:val="00F26FE5"/>
    <w:rsid w:val="00F303B5"/>
    <w:rsid w:val="00F303F5"/>
    <w:rsid w:val="00F3053F"/>
    <w:rsid w:val="00F30828"/>
    <w:rsid w:val="00F3110E"/>
    <w:rsid w:val="00F311F5"/>
    <w:rsid w:val="00F313D6"/>
    <w:rsid w:val="00F31809"/>
    <w:rsid w:val="00F31874"/>
    <w:rsid w:val="00F320E3"/>
    <w:rsid w:val="00F3271A"/>
    <w:rsid w:val="00F3296E"/>
    <w:rsid w:val="00F32C7C"/>
    <w:rsid w:val="00F33488"/>
    <w:rsid w:val="00F33B7B"/>
    <w:rsid w:val="00F33BA6"/>
    <w:rsid w:val="00F33E7C"/>
    <w:rsid w:val="00F35FDD"/>
    <w:rsid w:val="00F36056"/>
    <w:rsid w:val="00F366E9"/>
    <w:rsid w:val="00F36E94"/>
    <w:rsid w:val="00F36FCE"/>
    <w:rsid w:val="00F37B56"/>
    <w:rsid w:val="00F4031F"/>
    <w:rsid w:val="00F40443"/>
    <w:rsid w:val="00F40F0C"/>
    <w:rsid w:val="00F41031"/>
    <w:rsid w:val="00F4307D"/>
    <w:rsid w:val="00F4391D"/>
    <w:rsid w:val="00F45158"/>
    <w:rsid w:val="00F45271"/>
    <w:rsid w:val="00F4597B"/>
    <w:rsid w:val="00F45DB1"/>
    <w:rsid w:val="00F4602F"/>
    <w:rsid w:val="00F4650D"/>
    <w:rsid w:val="00F467C3"/>
    <w:rsid w:val="00F46EA3"/>
    <w:rsid w:val="00F47517"/>
    <w:rsid w:val="00F4766C"/>
    <w:rsid w:val="00F47729"/>
    <w:rsid w:val="00F50357"/>
    <w:rsid w:val="00F50373"/>
    <w:rsid w:val="00F5058F"/>
    <w:rsid w:val="00F505CF"/>
    <w:rsid w:val="00F507AF"/>
    <w:rsid w:val="00F507D1"/>
    <w:rsid w:val="00F519CE"/>
    <w:rsid w:val="00F51A27"/>
    <w:rsid w:val="00F51ADA"/>
    <w:rsid w:val="00F52DAD"/>
    <w:rsid w:val="00F537D0"/>
    <w:rsid w:val="00F540DA"/>
    <w:rsid w:val="00F5581D"/>
    <w:rsid w:val="00F55A6F"/>
    <w:rsid w:val="00F55D5B"/>
    <w:rsid w:val="00F561AD"/>
    <w:rsid w:val="00F569D3"/>
    <w:rsid w:val="00F56A23"/>
    <w:rsid w:val="00F57426"/>
    <w:rsid w:val="00F576D1"/>
    <w:rsid w:val="00F57DB3"/>
    <w:rsid w:val="00F60119"/>
    <w:rsid w:val="00F607C5"/>
    <w:rsid w:val="00F60DEA"/>
    <w:rsid w:val="00F6107E"/>
    <w:rsid w:val="00F6154C"/>
    <w:rsid w:val="00F61CA9"/>
    <w:rsid w:val="00F6204D"/>
    <w:rsid w:val="00F6302A"/>
    <w:rsid w:val="00F630AB"/>
    <w:rsid w:val="00F632E4"/>
    <w:rsid w:val="00F64C2B"/>
    <w:rsid w:val="00F64CE6"/>
    <w:rsid w:val="00F651BE"/>
    <w:rsid w:val="00F65847"/>
    <w:rsid w:val="00F66514"/>
    <w:rsid w:val="00F676E5"/>
    <w:rsid w:val="00F67D0F"/>
    <w:rsid w:val="00F67F02"/>
    <w:rsid w:val="00F67F53"/>
    <w:rsid w:val="00F703BE"/>
    <w:rsid w:val="00F7048C"/>
    <w:rsid w:val="00F70A3F"/>
    <w:rsid w:val="00F70D27"/>
    <w:rsid w:val="00F71306"/>
    <w:rsid w:val="00F7194A"/>
    <w:rsid w:val="00F71BB7"/>
    <w:rsid w:val="00F71D35"/>
    <w:rsid w:val="00F71F69"/>
    <w:rsid w:val="00F727A6"/>
    <w:rsid w:val="00F7281E"/>
    <w:rsid w:val="00F72B72"/>
    <w:rsid w:val="00F748B3"/>
    <w:rsid w:val="00F74BB9"/>
    <w:rsid w:val="00F75582"/>
    <w:rsid w:val="00F75C57"/>
    <w:rsid w:val="00F75FC1"/>
    <w:rsid w:val="00F76D83"/>
    <w:rsid w:val="00F76EFA"/>
    <w:rsid w:val="00F772C5"/>
    <w:rsid w:val="00F77D6D"/>
    <w:rsid w:val="00F800CF"/>
    <w:rsid w:val="00F804BE"/>
    <w:rsid w:val="00F80604"/>
    <w:rsid w:val="00F80A9E"/>
    <w:rsid w:val="00F80AA7"/>
    <w:rsid w:val="00F813FF"/>
    <w:rsid w:val="00F817CE"/>
    <w:rsid w:val="00F82188"/>
    <w:rsid w:val="00F82DE4"/>
    <w:rsid w:val="00F834F9"/>
    <w:rsid w:val="00F8372D"/>
    <w:rsid w:val="00F842D0"/>
    <w:rsid w:val="00F8456C"/>
    <w:rsid w:val="00F848FD"/>
    <w:rsid w:val="00F849CB"/>
    <w:rsid w:val="00F859D8"/>
    <w:rsid w:val="00F8655B"/>
    <w:rsid w:val="00F865DF"/>
    <w:rsid w:val="00F86701"/>
    <w:rsid w:val="00F86715"/>
    <w:rsid w:val="00F868F5"/>
    <w:rsid w:val="00F86A6C"/>
    <w:rsid w:val="00F87D78"/>
    <w:rsid w:val="00F87F60"/>
    <w:rsid w:val="00F9056A"/>
    <w:rsid w:val="00F90A97"/>
    <w:rsid w:val="00F90F8D"/>
    <w:rsid w:val="00F91689"/>
    <w:rsid w:val="00F920EC"/>
    <w:rsid w:val="00F9224C"/>
    <w:rsid w:val="00F924CE"/>
    <w:rsid w:val="00F925B0"/>
    <w:rsid w:val="00F92782"/>
    <w:rsid w:val="00F92D90"/>
    <w:rsid w:val="00F939A2"/>
    <w:rsid w:val="00F93AA9"/>
    <w:rsid w:val="00F93D9D"/>
    <w:rsid w:val="00F941DE"/>
    <w:rsid w:val="00F94E70"/>
    <w:rsid w:val="00F9589D"/>
    <w:rsid w:val="00F96985"/>
    <w:rsid w:val="00F973CF"/>
    <w:rsid w:val="00F97838"/>
    <w:rsid w:val="00FA0004"/>
    <w:rsid w:val="00FA007A"/>
    <w:rsid w:val="00FA1116"/>
    <w:rsid w:val="00FA197F"/>
    <w:rsid w:val="00FA1D2C"/>
    <w:rsid w:val="00FA29B8"/>
    <w:rsid w:val="00FA2BB3"/>
    <w:rsid w:val="00FA2E6D"/>
    <w:rsid w:val="00FA3962"/>
    <w:rsid w:val="00FA4365"/>
    <w:rsid w:val="00FA44E6"/>
    <w:rsid w:val="00FA4AB3"/>
    <w:rsid w:val="00FA4EB8"/>
    <w:rsid w:val="00FA59C1"/>
    <w:rsid w:val="00FA697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4C80"/>
    <w:rsid w:val="00FB6642"/>
    <w:rsid w:val="00FB6A6A"/>
    <w:rsid w:val="00FB6B24"/>
    <w:rsid w:val="00FC0335"/>
    <w:rsid w:val="00FC070E"/>
    <w:rsid w:val="00FC17DC"/>
    <w:rsid w:val="00FC1CA8"/>
    <w:rsid w:val="00FC20B8"/>
    <w:rsid w:val="00FC214E"/>
    <w:rsid w:val="00FC2A52"/>
    <w:rsid w:val="00FC2D01"/>
    <w:rsid w:val="00FC31A0"/>
    <w:rsid w:val="00FC340D"/>
    <w:rsid w:val="00FC37E1"/>
    <w:rsid w:val="00FC490A"/>
    <w:rsid w:val="00FC5BCF"/>
    <w:rsid w:val="00FC5C41"/>
    <w:rsid w:val="00FC5FE9"/>
    <w:rsid w:val="00FC660E"/>
    <w:rsid w:val="00FC6B0B"/>
    <w:rsid w:val="00FC7085"/>
    <w:rsid w:val="00FC722B"/>
    <w:rsid w:val="00FC7429"/>
    <w:rsid w:val="00FD042D"/>
    <w:rsid w:val="00FD07F6"/>
    <w:rsid w:val="00FD0910"/>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7307"/>
    <w:rsid w:val="00FD735E"/>
    <w:rsid w:val="00FD74DB"/>
    <w:rsid w:val="00FD7642"/>
    <w:rsid w:val="00FD7660"/>
    <w:rsid w:val="00FD7B31"/>
    <w:rsid w:val="00FE016B"/>
    <w:rsid w:val="00FE0465"/>
    <w:rsid w:val="00FE0655"/>
    <w:rsid w:val="00FE0D5F"/>
    <w:rsid w:val="00FE1207"/>
    <w:rsid w:val="00FE1626"/>
    <w:rsid w:val="00FE178D"/>
    <w:rsid w:val="00FE2365"/>
    <w:rsid w:val="00FE2FE4"/>
    <w:rsid w:val="00FE3359"/>
    <w:rsid w:val="00FE3528"/>
    <w:rsid w:val="00FE3669"/>
    <w:rsid w:val="00FE3F74"/>
    <w:rsid w:val="00FE4BF2"/>
    <w:rsid w:val="00FE4C7B"/>
    <w:rsid w:val="00FE6592"/>
    <w:rsid w:val="00FE675D"/>
    <w:rsid w:val="00FE7336"/>
    <w:rsid w:val="00FE787C"/>
    <w:rsid w:val="00FF0A82"/>
    <w:rsid w:val="00FF14AA"/>
    <w:rsid w:val="00FF1C1A"/>
    <w:rsid w:val="00FF20F2"/>
    <w:rsid w:val="00FF2D42"/>
    <w:rsid w:val="00FF40D2"/>
    <w:rsid w:val="00FF4255"/>
    <w:rsid w:val="00FF45A5"/>
    <w:rsid w:val="00FF5C91"/>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9318"/>
  <w15:docId w15:val="{8758506F-7183-474D-A96F-CB2EBF03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50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Normal"/>
    <w:next w:val="Doc-text2"/>
    <w:uiPriority w:val="99"/>
    <w:qFormat/>
    <w:rsid w:val="007A1ADB"/>
    <w:pPr>
      <w:numPr>
        <w:numId w:val="11"/>
      </w:numPr>
      <w:tabs>
        <w:tab w:val="clear" w:pos="2250"/>
        <w:tab w:val="num" w:pos="1980"/>
      </w:tabs>
      <w:overflowPunct/>
      <w:autoSpaceDE/>
      <w:autoSpaceDN/>
      <w:adjustRightInd/>
      <w:spacing w:before="60" w:after="0"/>
      <w:ind w:left="1980"/>
      <w:jc w:val="left"/>
      <w:textAlignment w:val="auto"/>
    </w:pPr>
    <w:rPr>
      <w:rFonts w:eastAsia="MS Mincho"/>
      <w:b/>
      <w:szCs w:val="24"/>
      <w:lang w:eastAsia="en-GB"/>
    </w:rPr>
  </w:style>
  <w:style w:type="paragraph" w:customStyle="1" w:styleId="Comments">
    <w:name w:val="Comments"/>
    <w:basedOn w:val="Normal"/>
    <w:link w:val="CommentsChar"/>
    <w:qFormat/>
    <w:rsid w:val="00E70D4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70D41"/>
    <w:rPr>
      <w:rFonts w:ascii="Arial" w:eastAsia="MS Mincho" w:hAnsi="Arial"/>
      <w:i/>
      <w:noProof/>
      <w:sz w:val="18"/>
      <w:szCs w:val="24"/>
      <w:lang w:val="en-GB" w:eastAsia="en-GB"/>
    </w:rPr>
  </w:style>
  <w:style w:type="character" w:customStyle="1" w:styleId="3GPPHeaderChar">
    <w:name w:val="3GPP_Header Char"/>
    <w:link w:val="3GPPHeader"/>
    <w:rsid w:val="00E917ED"/>
    <w:rPr>
      <w:rFonts w:ascii="Arial" w:hAnsi="Arial"/>
      <w:b/>
      <w:sz w:val="24"/>
      <w:lang w:val="en-GB" w:eastAsia="zh-CN"/>
    </w:rPr>
  </w:style>
  <w:style w:type="paragraph" w:styleId="NormalWeb">
    <w:name w:val="Normal (Web)"/>
    <w:basedOn w:val="Normal"/>
    <w:uiPriority w:val="99"/>
    <w:unhideWhenUsed/>
    <w:rsid w:val="00876352"/>
    <w:pPr>
      <w:overflowPunct/>
      <w:autoSpaceDE/>
      <w:autoSpaceDN/>
      <w:adjustRightInd/>
      <w:spacing w:before="100" w:beforeAutospacing="1" w:after="100" w:afterAutospacing="1"/>
      <w:jc w:val="left"/>
      <w:textAlignment w:val="auto"/>
    </w:pPr>
    <w:rPr>
      <w:rFonts w:ascii="Times New Roman" w:eastAsia="PMingLiU" w:hAnsi="Times New Roman"/>
      <w:sz w:val="24"/>
      <w:szCs w:val="24"/>
      <w:lang w:eastAsia="en-GB"/>
    </w:rPr>
  </w:style>
  <w:style w:type="character" w:styleId="Emphasis">
    <w:name w:val="Emphasis"/>
    <w:uiPriority w:val="20"/>
    <w:qFormat/>
    <w:rsid w:val="008763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4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4884004">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073652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FE91E25-5900-468B-9CA1-AE90E7B4A792}">
  <ds:schemaRefs>
    <ds:schemaRef ds:uri="http://schemas.microsoft.com/sharepoint/v3/contenttype/forms"/>
  </ds:schemaRefs>
</ds:datastoreItem>
</file>

<file path=customXml/itemProps2.xml><?xml version="1.0" encoding="utf-8"?>
<ds:datastoreItem xmlns:ds="http://schemas.openxmlformats.org/officeDocument/2006/customXml" ds:itemID="{D62EB97F-8AEF-4F74-BC97-BB0D3CBBF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3A895-C562-46E7-B8EA-F1F7B150BC12}">
  <ds:schemaRefs>
    <ds:schemaRef ds:uri="http://schemas.openxmlformats.org/officeDocument/2006/bibliography"/>
  </ds:schemaRefs>
</ds:datastoreItem>
</file>

<file path=customXml/itemProps4.xml><?xml version="1.0" encoding="utf-8"?>
<ds:datastoreItem xmlns:ds="http://schemas.openxmlformats.org/officeDocument/2006/customXml" ds:itemID="{DB43CCC5-BB6B-46F1-8A65-45BBB7F690DA}">
  <ds:schemaRefs>
    <ds:schemaRef ds:uri="http://schemas.microsoft.com/office/2006/metadata/longProperties"/>
  </ds:schemaRefs>
</ds:datastoreItem>
</file>

<file path=customXml/itemProps5.xml><?xml version="1.0" encoding="utf-8"?>
<ds:datastoreItem xmlns:ds="http://schemas.openxmlformats.org/officeDocument/2006/customXml" ds:itemID="{BE28C206-36CA-4EEA-8828-6FB75EB8B0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83</TotalTime>
  <Pages>4</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Interdigital (Oumer Teyeb)</cp:lastModifiedBy>
  <cp:revision>24</cp:revision>
  <cp:lastPrinted>2016-11-04T21:26:00Z</cp:lastPrinted>
  <dcterms:created xsi:type="dcterms:W3CDTF">2023-05-10T20:28:00Z</dcterms:created>
  <dcterms:modified xsi:type="dcterms:W3CDTF">2023-08-10T15:30:00Z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